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41" w:rsidRPr="000F773E" w:rsidRDefault="00187541" w:rsidP="00187541">
      <w:pPr>
        <w:jc w:val="center"/>
      </w:pPr>
      <w:r w:rsidRPr="000F773E">
        <w:t>СОВЕТ КОРНИЛОВСКОГО СЕЛЬСКОГО ПОСЕЛЕНИЯ</w:t>
      </w:r>
    </w:p>
    <w:p w:rsidR="00187541" w:rsidRPr="000F773E" w:rsidRDefault="00187541" w:rsidP="00187541">
      <w:pPr>
        <w:jc w:val="center"/>
      </w:pPr>
    </w:p>
    <w:p w:rsidR="00187541" w:rsidRPr="000F773E" w:rsidRDefault="00187541" w:rsidP="00187541">
      <w:pPr>
        <w:jc w:val="center"/>
      </w:pPr>
      <w:r w:rsidRPr="000F773E">
        <w:t>РЕШЕНИЕ №</w:t>
      </w:r>
      <w:r w:rsidR="002359A3">
        <w:t xml:space="preserve"> 5</w:t>
      </w:r>
    </w:p>
    <w:p w:rsidR="00187541" w:rsidRPr="000F773E" w:rsidRDefault="00187541" w:rsidP="00187541"/>
    <w:p w:rsidR="00187541" w:rsidRPr="000F773E" w:rsidRDefault="00187541" w:rsidP="00187541">
      <w:r w:rsidRPr="000F773E">
        <w:t>с.</w:t>
      </w:r>
      <w:r w:rsidR="00353DC6" w:rsidRPr="000F773E">
        <w:t xml:space="preserve"> </w:t>
      </w:r>
      <w:r w:rsidRPr="000F773E">
        <w:t>Корнилово                                                                                    от</w:t>
      </w:r>
      <w:r w:rsidR="002359A3">
        <w:t xml:space="preserve"> 12 апреля</w:t>
      </w:r>
      <w:r w:rsidR="000F773E" w:rsidRPr="000F773E">
        <w:t xml:space="preserve"> </w:t>
      </w:r>
      <w:r w:rsidR="002359A3">
        <w:t xml:space="preserve"> 2019</w:t>
      </w:r>
      <w:r w:rsidR="00353DC6" w:rsidRPr="000F773E">
        <w:t xml:space="preserve"> </w:t>
      </w:r>
      <w:r w:rsidR="006F0AF3" w:rsidRPr="000F773E">
        <w:t>г.</w:t>
      </w:r>
      <w:r w:rsidRPr="000F773E">
        <w:t xml:space="preserve"> </w:t>
      </w:r>
    </w:p>
    <w:p w:rsidR="00187541" w:rsidRPr="000F773E" w:rsidRDefault="00187541" w:rsidP="00187541"/>
    <w:p w:rsidR="00187541" w:rsidRPr="000F773E" w:rsidRDefault="00187541" w:rsidP="00187541"/>
    <w:p w:rsidR="002359A3" w:rsidRDefault="002359A3" w:rsidP="002359A3">
      <w:pPr>
        <w:autoSpaceDE w:val="0"/>
        <w:autoSpaceDN w:val="0"/>
        <w:adjustRightInd w:val="0"/>
        <w:rPr>
          <w:b/>
        </w:rPr>
      </w:pPr>
      <w:r>
        <w:rPr>
          <w:b/>
        </w:rPr>
        <w:t xml:space="preserve">     Об утверждении отчета Главы</w:t>
      </w:r>
    </w:p>
    <w:p w:rsidR="002359A3" w:rsidRDefault="002359A3" w:rsidP="002359A3">
      <w:pPr>
        <w:autoSpaceDE w:val="0"/>
        <w:autoSpaceDN w:val="0"/>
        <w:adjustRightInd w:val="0"/>
        <w:rPr>
          <w:b/>
        </w:rPr>
      </w:pPr>
      <w:r>
        <w:rPr>
          <w:b/>
        </w:rPr>
        <w:t>муниципального образования</w:t>
      </w:r>
    </w:p>
    <w:p w:rsidR="00C058EA" w:rsidRDefault="002359A3" w:rsidP="002359A3">
      <w:pPr>
        <w:autoSpaceDE w:val="0"/>
        <w:autoSpaceDN w:val="0"/>
        <w:adjustRightInd w:val="0"/>
        <w:rPr>
          <w:b/>
        </w:rPr>
      </w:pPr>
      <w:r>
        <w:rPr>
          <w:b/>
        </w:rPr>
        <w:t>«Корниловское сельское поселение»</w:t>
      </w:r>
    </w:p>
    <w:p w:rsidR="002359A3" w:rsidRDefault="00C058EA" w:rsidP="002359A3">
      <w:pPr>
        <w:autoSpaceDE w:val="0"/>
        <w:autoSpaceDN w:val="0"/>
        <w:adjustRightInd w:val="0"/>
        <w:rPr>
          <w:b/>
        </w:rPr>
      </w:pPr>
      <w:r>
        <w:rPr>
          <w:b/>
        </w:rPr>
        <w:t>(Главы Администрации)</w:t>
      </w:r>
      <w:r w:rsidR="00353DC6" w:rsidRPr="000F773E">
        <w:rPr>
          <w:b/>
        </w:rPr>
        <w:t xml:space="preserve">  </w:t>
      </w:r>
    </w:p>
    <w:p w:rsidR="00E527E4" w:rsidRDefault="002359A3" w:rsidP="002359A3">
      <w:pPr>
        <w:autoSpaceDE w:val="0"/>
        <w:autoSpaceDN w:val="0"/>
        <w:adjustRightInd w:val="0"/>
        <w:rPr>
          <w:b/>
        </w:rPr>
      </w:pPr>
      <w:r>
        <w:rPr>
          <w:b/>
        </w:rPr>
        <w:t>о результатах деятельности за 2018 год</w:t>
      </w:r>
      <w:r w:rsidR="00353DC6" w:rsidRPr="000F773E">
        <w:rPr>
          <w:b/>
        </w:rPr>
        <w:t xml:space="preserve">   </w:t>
      </w:r>
    </w:p>
    <w:p w:rsidR="002359A3" w:rsidRDefault="002359A3" w:rsidP="002359A3">
      <w:pPr>
        <w:autoSpaceDE w:val="0"/>
        <w:autoSpaceDN w:val="0"/>
        <w:adjustRightInd w:val="0"/>
        <w:rPr>
          <w:b/>
        </w:rPr>
      </w:pPr>
    </w:p>
    <w:p w:rsidR="002359A3" w:rsidRDefault="002359A3" w:rsidP="002359A3">
      <w:pPr>
        <w:autoSpaceDE w:val="0"/>
        <w:autoSpaceDN w:val="0"/>
        <w:adjustRightInd w:val="0"/>
        <w:rPr>
          <w:b/>
        </w:rPr>
      </w:pPr>
    </w:p>
    <w:p w:rsidR="002359A3" w:rsidRDefault="002359A3" w:rsidP="002359A3">
      <w:pPr>
        <w:autoSpaceDE w:val="0"/>
        <w:autoSpaceDN w:val="0"/>
        <w:adjustRightInd w:val="0"/>
        <w:rPr>
          <w:b/>
        </w:rPr>
      </w:pPr>
    </w:p>
    <w:p w:rsidR="002359A3" w:rsidRDefault="002359A3" w:rsidP="002359A3">
      <w:pPr>
        <w:autoSpaceDE w:val="0"/>
        <w:autoSpaceDN w:val="0"/>
        <w:adjustRightInd w:val="0"/>
      </w:pPr>
      <w:r>
        <w:t xml:space="preserve">     В соответствии с Федеральным 131-ФЗ от 6 октября 2003 года «Об общих принципах организации местного самоуправления в Российской Федерации», Уставом муниципального образования «Корниловское сельское поселение», утвержденного решением Совета Корниловского сельского поселения № 1 от 20 февраля 2015 года,</w:t>
      </w:r>
      <w:r w:rsidR="00C058EA">
        <w:t xml:space="preserve"> Совет Корниловского сельского поселения</w:t>
      </w:r>
    </w:p>
    <w:p w:rsidR="00C058EA" w:rsidRDefault="00C058EA" w:rsidP="002359A3">
      <w:pPr>
        <w:autoSpaceDE w:val="0"/>
        <w:autoSpaceDN w:val="0"/>
        <w:adjustRightInd w:val="0"/>
      </w:pPr>
    </w:p>
    <w:p w:rsidR="00C058EA" w:rsidRDefault="00C058EA" w:rsidP="002359A3">
      <w:pPr>
        <w:autoSpaceDE w:val="0"/>
        <w:autoSpaceDN w:val="0"/>
        <w:adjustRightInd w:val="0"/>
        <w:rPr>
          <w:b/>
        </w:rPr>
      </w:pPr>
      <w:r w:rsidRPr="00C058EA">
        <w:rPr>
          <w:b/>
        </w:rPr>
        <w:t>РЕШИЛ:</w:t>
      </w:r>
    </w:p>
    <w:p w:rsidR="00C058EA" w:rsidRDefault="00C058EA" w:rsidP="002359A3">
      <w:pPr>
        <w:autoSpaceDE w:val="0"/>
        <w:autoSpaceDN w:val="0"/>
        <w:adjustRightInd w:val="0"/>
      </w:pPr>
    </w:p>
    <w:p w:rsidR="00C058EA" w:rsidRDefault="00C058EA" w:rsidP="002359A3">
      <w:pPr>
        <w:autoSpaceDE w:val="0"/>
        <w:autoSpaceDN w:val="0"/>
        <w:adjustRightInd w:val="0"/>
      </w:pPr>
      <w:r>
        <w:t>1.Утвердить  отчет Главы Корниловского сельского поселения (Главы Администрации) о результатах деятельности за 2018 год согласно приложению.</w:t>
      </w:r>
    </w:p>
    <w:p w:rsidR="00C058EA" w:rsidRDefault="00C058EA" w:rsidP="002359A3">
      <w:pPr>
        <w:autoSpaceDE w:val="0"/>
        <w:autoSpaceDN w:val="0"/>
        <w:adjustRightInd w:val="0"/>
      </w:pPr>
      <w:r>
        <w:t>2. Признать удовлетворительной деятельность Главы Корниловского сельского поселения (Главы Администрации) в 2018 году.</w:t>
      </w:r>
    </w:p>
    <w:p w:rsidR="00C058EA" w:rsidRPr="00991CC3" w:rsidRDefault="00C058EA" w:rsidP="00C058EA">
      <w:pPr>
        <w:tabs>
          <w:tab w:val="num" w:pos="709"/>
        </w:tabs>
        <w:jc w:val="both"/>
      </w:pPr>
      <w:r>
        <w:t xml:space="preserve">3. </w:t>
      </w:r>
      <w:r w:rsidRPr="008F63FE">
        <w:t>Направить н</w:t>
      </w:r>
      <w:r>
        <w:t>астоящее решение Главе Корниловского</w:t>
      </w:r>
      <w:r w:rsidRPr="008F63FE">
        <w:t xml:space="preserve"> сельского поселения для </w:t>
      </w:r>
      <w:r>
        <w:t xml:space="preserve">подписания, </w:t>
      </w:r>
      <w:r w:rsidRPr="008F63FE">
        <w:t>опубликования в ин</w:t>
      </w:r>
      <w:r>
        <w:t>формационном бюллетене Корниловского</w:t>
      </w:r>
      <w:r w:rsidRPr="008F63FE">
        <w:t xml:space="preserve"> сельского поселения </w:t>
      </w:r>
      <w:r w:rsidRPr="00991CC3">
        <w:t>и размещения на официальном сайте муниципал</w:t>
      </w:r>
      <w:r>
        <w:t>ьного образования «Корниловское</w:t>
      </w:r>
      <w:r w:rsidRPr="00991CC3">
        <w:t xml:space="preserve"> сельское поселение» в</w:t>
      </w:r>
      <w:r>
        <w:t xml:space="preserve"> сети Интернет –   www: </w:t>
      </w:r>
      <w:r>
        <w:rPr>
          <w:lang w:val="en-US"/>
        </w:rPr>
        <w:t>korpos</w:t>
      </w:r>
      <w:r w:rsidRPr="00991CC3">
        <w:t>.tomsk.ru.</w:t>
      </w:r>
    </w:p>
    <w:p w:rsidR="00C058EA" w:rsidRDefault="00C058EA" w:rsidP="002359A3">
      <w:pPr>
        <w:autoSpaceDE w:val="0"/>
        <w:autoSpaceDN w:val="0"/>
        <w:adjustRightInd w:val="0"/>
        <w:rPr>
          <w:bCs/>
        </w:rPr>
      </w:pPr>
      <w:r>
        <w:rPr>
          <w:bCs/>
        </w:rPr>
        <w:t>4. Настоящее решение вступает в силу после его подписания и опубликования.</w:t>
      </w: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Pr="000F773E" w:rsidRDefault="00C058EA" w:rsidP="00C058EA">
      <w:pPr>
        <w:autoSpaceDE w:val="0"/>
        <w:autoSpaceDN w:val="0"/>
        <w:adjustRightInd w:val="0"/>
        <w:ind w:firstLine="540"/>
        <w:jc w:val="both"/>
      </w:pPr>
      <w:r w:rsidRPr="000F773E">
        <w:t>Председатель Совета</w:t>
      </w:r>
    </w:p>
    <w:p w:rsidR="00C058EA" w:rsidRPr="000F773E" w:rsidRDefault="00C058EA" w:rsidP="00C058EA">
      <w:pPr>
        <w:autoSpaceDE w:val="0"/>
        <w:autoSpaceDN w:val="0"/>
        <w:adjustRightInd w:val="0"/>
        <w:ind w:firstLine="540"/>
        <w:jc w:val="both"/>
      </w:pPr>
      <w:r w:rsidRPr="000F773E">
        <w:t>Корниловского поселения                                      Г.М.Логвинов</w:t>
      </w:r>
    </w:p>
    <w:p w:rsidR="00C058EA" w:rsidRPr="000F773E" w:rsidRDefault="00C058EA" w:rsidP="00C058EA">
      <w:pPr>
        <w:autoSpaceDE w:val="0"/>
        <w:autoSpaceDN w:val="0"/>
        <w:adjustRightInd w:val="0"/>
        <w:ind w:firstLine="540"/>
        <w:jc w:val="both"/>
      </w:pPr>
    </w:p>
    <w:p w:rsidR="00C058EA" w:rsidRPr="000F773E" w:rsidRDefault="00C058EA" w:rsidP="00C058EA">
      <w:pPr>
        <w:autoSpaceDE w:val="0"/>
        <w:autoSpaceDN w:val="0"/>
        <w:adjustRightInd w:val="0"/>
        <w:ind w:firstLine="540"/>
        <w:jc w:val="both"/>
      </w:pPr>
    </w:p>
    <w:p w:rsidR="00C058EA" w:rsidRPr="000F773E" w:rsidRDefault="00C058EA" w:rsidP="00C058EA">
      <w:pPr>
        <w:autoSpaceDE w:val="0"/>
        <w:autoSpaceDN w:val="0"/>
        <w:adjustRightInd w:val="0"/>
        <w:ind w:firstLine="540"/>
        <w:jc w:val="both"/>
      </w:pPr>
      <w:r w:rsidRPr="000F773E">
        <w:t>Глава Администрации</w:t>
      </w:r>
    </w:p>
    <w:p w:rsidR="00C058EA" w:rsidRPr="000F773E" w:rsidRDefault="00C058EA" w:rsidP="00C058EA">
      <w:pPr>
        <w:autoSpaceDE w:val="0"/>
        <w:autoSpaceDN w:val="0"/>
        <w:adjustRightInd w:val="0"/>
        <w:ind w:firstLine="540"/>
        <w:jc w:val="both"/>
      </w:pPr>
      <w:r w:rsidRPr="000F773E">
        <w:t>Корниловского поселения                                       Г.М.Логвинов</w:t>
      </w:r>
    </w:p>
    <w:p w:rsidR="00C058EA" w:rsidRPr="000F773E" w:rsidRDefault="00C058EA" w:rsidP="00C058EA">
      <w:pPr>
        <w:autoSpaceDE w:val="0"/>
        <w:autoSpaceDN w:val="0"/>
        <w:adjustRightInd w:val="0"/>
        <w:ind w:firstLine="540"/>
        <w:jc w:val="center"/>
        <w:rPr>
          <w:b/>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2359A3">
      <w:pPr>
        <w:autoSpaceDE w:val="0"/>
        <w:autoSpaceDN w:val="0"/>
        <w:adjustRightInd w:val="0"/>
        <w:rPr>
          <w:bCs/>
        </w:rPr>
      </w:pPr>
    </w:p>
    <w:p w:rsidR="00C058EA" w:rsidRDefault="00C058EA" w:rsidP="00C058EA">
      <w:pPr>
        <w:autoSpaceDE w:val="0"/>
        <w:autoSpaceDN w:val="0"/>
        <w:adjustRightInd w:val="0"/>
        <w:jc w:val="right"/>
        <w:rPr>
          <w:bCs/>
        </w:rPr>
      </w:pPr>
      <w:r>
        <w:rPr>
          <w:bCs/>
        </w:rPr>
        <w:t xml:space="preserve">Приложение </w:t>
      </w:r>
    </w:p>
    <w:p w:rsidR="00C058EA" w:rsidRDefault="00C058EA" w:rsidP="00C058EA">
      <w:pPr>
        <w:autoSpaceDE w:val="0"/>
        <w:autoSpaceDN w:val="0"/>
        <w:adjustRightInd w:val="0"/>
        <w:jc w:val="right"/>
        <w:rPr>
          <w:bCs/>
        </w:rPr>
      </w:pPr>
      <w:r>
        <w:rPr>
          <w:bCs/>
        </w:rPr>
        <w:t>к решению Совета Корниловского</w:t>
      </w:r>
    </w:p>
    <w:p w:rsidR="00C058EA" w:rsidRDefault="00C058EA" w:rsidP="00C058EA">
      <w:pPr>
        <w:autoSpaceDE w:val="0"/>
        <w:autoSpaceDN w:val="0"/>
        <w:adjustRightInd w:val="0"/>
        <w:jc w:val="right"/>
        <w:rPr>
          <w:bCs/>
        </w:rPr>
      </w:pPr>
      <w:r>
        <w:rPr>
          <w:bCs/>
        </w:rPr>
        <w:t>сельского поселения № 5 от 12.04.2019 года</w:t>
      </w:r>
    </w:p>
    <w:p w:rsidR="00C058EA" w:rsidRDefault="00C058EA" w:rsidP="00C058EA">
      <w:pPr>
        <w:autoSpaceDE w:val="0"/>
        <w:autoSpaceDN w:val="0"/>
        <w:adjustRightInd w:val="0"/>
        <w:jc w:val="right"/>
        <w:rPr>
          <w:bCs/>
        </w:rPr>
      </w:pPr>
    </w:p>
    <w:p w:rsidR="00C058EA" w:rsidRPr="00C41DE0" w:rsidRDefault="00C058EA" w:rsidP="00C058EA">
      <w:pPr>
        <w:jc w:val="center"/>
      </w:pPr>
    </w:p>
    <w:p w:rsidR="00C058EA" w:rsidRPr="00C41DE0" w:rsidRDefault="00C058EA" w:rsidP="00C058EA">
      <w:pPr>
        <w:jc w:val="center"/>
        <w:rPr>
          <w:b/>
        </w:rPr>
      </w:pPr>
      <w:r w:rsidRPr="00C41DE0">
        <w:rPr>
          <w:b/>
        </w:rPr>
        <w:t xml:space="preserve">Отчет </w:t>
      </w:r>
    </w:p>
    <w:p w:rsidR="00C058EA" w:rsidRPr="00C41DE0" w:rsidRDefault="00C058EA" w:rsidP="00C058EA">
      <w:pPr>
        <w:pStyle w:val="a9"/>
        <w:jc w:val="center"/>
        <w:rPr>
          <w:sz w:val="24"/>
          <w:szCs w:val="24"/>
        </w:rPr>
      </w:pPr>
      <w:r w:rsidRPr="00C41DE0">
        <w:rPr>
          <w:sz w:val="24"/>
          <w:szCs w:val="24"/>
        </w:rPr>
        <w:t>Главы Корниловского  сельского поселения о результатах его</w:t>
      </w:r>
    </w:p>
    <w:p w:rsidR="00C058EA" w:rsidRPr="00C41DE0" w:rsidRDefault="00C058EA" w:rsidP="00C058EA">
      <w:pPr>
        <w:pStyle w:val="a9"/>
        <w:jc w:val="center"/>
        <w:rPr>
          <w:sz w:val="24"/>
          <w:szCs w:val="24"/>
        </w:rPr>
      </w:pPr>
      <w:r w:rsidRPr="00C41DE0">
        <w:rPr>
          <w:sz w:val="24"/>
          <w:szCs w:val="24"/>
        </w:rPr>
        <w:t>деятельности и деятельности Администрации Корниловского сельского поселения за период работы</w:t>
      </w:r>
    </w:p>
    <w:p w:rsidR="00C058EA" w:rsidRPr="00C41DE0" w:rsidRDefault="00C058EA" w:rsidP="00C058EA">
      <w:pPr>
        <w:pStyle w:val="a9"/>
        <w:jc w:val="center"/>
        <w:rPr>
          <w:sz w:val="24"/>
          <w:szCs w:val="24"/>
        </w:rPr>
      </w:pPr>
      <w:r w:rsidRPr="00C41DE0">
        <w:rPr>
          <w:sz w:val="24"/>
          <w:szCs w:val="24"/>
        </w:rPr>
        <w:t>с 01.01.2018 года по 31.12.2018 года.</w:t>
      </w:r>
    </w:p>
    <w:p w:rsidR="00C058EA" w:rsidRPr="00C41DE0" w:rsidRDefault="00C058EA" w:rsidP="00C058EA">
      <w:pPr>
        <w:jc w:val="both"/>
      </w:pPr>
    </w:p>
    <w:p w:rsidR="00C058EA" w:rsidRPr="00C41DE0" w:rsidRDefault="00C058EA" w:rsidP="00C058EA">
      <w:pPr>
        <w:spacing w:line="360" w:lineRule="auto"/>
        <w:jc w:val="center"/>
      </w:pPr>
      <w:r w:rsidRPr="00C41DE0">
        <w:t>Уважаемые Депутаты Совета Корниловского поселения, уважаемые односельчане!</w:t>
      </w:r>
    </w:p>
    <w:p w:rsidR="00C058EA" w:rsidRPr="00C41DE0" w:rsidRDefault="00C058EA" w:rsidP="00C058EA">
      <w:pPr>
        <w:spacing w:line="360" w:lineRule="auto"/>
        <w:ind w:firstLine="709"/>
        <w:jc w:val="both"/>
      </w:pPr>
      <w:r w:rsidRPr="00C41DE0">
        <w:t>Сегодня, я представляю на Ваше рассмотрение отчет  о том, какая работа проводилась Администрацией Корниловского сельского поселения за 2018 год, согласно тем полномочиям, которые утверждены как федеральным законом, так и Уставом сельского поселения.</w:t>
      </w:r>
    </w:p>
    <w:p w:rsidR="00C058EA" w:rsidRPr="00C41DE0" w:rsidRDefault="00C058EA" w:rsidP="00C058EA">
      <w:pPr>
        <w:jc w:val="both"/>
      </w:pPr>
      <w:r w:rsidRPr="00C41DE0">
        <w:t xml:space="preserve">      Вначале своего отчета хочу сообщить для информации: на территории поселения по состоянию на 31.12.2018 года всего зарегистрировано  3874 человек (без данных о детях до 18 лет). Для сравнения: на 01.01.2018- 3803 человек</w:t>
      </w:r>
    </w:p>
    <w:p w:rsidR="00C058EA" w:rsidRPr="00C41DE0" w:rsidRDefault="00C058EA" w:rsidP="00C058EA">
      <w:pPr>
        <w:jc w:val="both"/>
      </w:pPr>
      <w:r w:rsidRPr="00C41DE0">
        <w:t xml:space="preserve">      На территории Корниловского сельского поселения 11278 подворий, в которых  содержится 189 голов КРС, из них 69 голов коров; 215 голов свиней, 152 голов овец и коз, 1901 птицы. На территории поселения осуществляют свою деятельность около 40 индивидуальных предпринимателей и других коммерческих предприятий, 1 крестьянско-фермерских хозяйство. </w:t>
      </w:r>
    </w:p>
    <w:p w:rsidR="00C058EA" w:rsidRPr="00C41DE0" w:rsidRDefault="00C058EA" w:rsidP="00C058EA">
      <w:pPr>
        <w:jc w:val="both"/>
      </w:pPr>
      <w:r w:rsidRPr="00C41DE0">
        <w:t xml:space="preserve">  Медицинское обслуживание представлено: Корнилово – отделение общей врачебной практики(ОВП), также работает стоматологический кабинет;  в д.Аркашево- ФАП. </w:t>
      </w:r>
    </w:p>
    <w:p w:rsidR="00C058EA" w:rsidRPr="00C41DE0" w:rsidRDefault="00C058EA" w:rsidP="00C058EA">
      <w:pPr>
        <w:jc w:val="both"/>
      </w:pPr>
      <w:r w:rsidRPr="00C41DE0">
        <w:t xml:space="preserve">     Что касается непосредственно деятельности Администрации поселения. В рамках нормотворческой деятельности за прошедший год на 13 заседаниях Собрания депутатов рассмотрены и приняты 29 решений, которые опубликованы на сайте Администрации Корниловского поселения в разделе нормативно-правовые акты.</w:t>
      </w:r>
    </w:p>
    <w:p w:rsidR="00C058EA" w:rsidRPr="00C41DE0" w:rsidRDefault="00C058EA" w:rsidP="00C058EA">
      <w:pPr>
        <w:jc w:val="both"/>
      </w:pPr>
      <w:r w:rsidRPr="00C41DE0">
        <w:t xml:space="preserve">     Администрацией поселения принято за 2018 год 531 постановлений и   распоряжений по различным направлениям деятельности поселения. </w:t>
      </w:r>
    </w:p>
    <w:p w:rsidR="00C058EA" w:rsidRPr="00C41DE0" w:rsidRDefault="00C058EA" w:rsidP="00C058EA">
      <w:pPr>
        <w:jc w:val="both"/>
      </w:pPr>
      <w:r w:rsidRPr="00C41DE0">
        <w:t xml:space="preserve">      Специалистами администрации за отчетный период выдано справок населению – 5031 справок (справки о составе семьи, адресные справки, выписки из похозяйственных книг,  и другие)    </w:t>
      </w:r>
    </w:p>
    <w:p w:rsidR="00C058EA" w:rsidRPr="00C41DE0" w:rsidRDefault="00C058EA" w:rsidP="00C058EA">
      <w:pPr>
        <w:jc w:val="both"/>
      </w:pPr>
      <w:r w:rsidRPr="00C41DE0">
        <w:t xml:space="preserve">     Большая работа ведется с письменными обращениями граждан. Только за отчетный период их было 288. Основные вопросы, по которым обращались жители – вопросы благоустройства, освещение улиц, водоснабжение, спорные земельные вопросы между соседями, безнадзорное содержание животных в т.ч.  собаки.</w:t>
      </w:r>
    </w:p>
    <w:p w:rsidR="00C058EA" w:rsidRPr="00C41DE0" w:rsidRDefault="00C058EA" w:rsidP="00C058EA">
      <w:pPr>
        <w:jc w:val="both"/>
      </w:pPr>
      <w:r w:rsidRPr="00C41DE0">
        <w:t xml:space="preserve">     В 2018 году проведено: 10 встреч с населением,  публичных слушаний. Составлено 58 протоколов об административной ответственности, по 40 протоколам граждан привлекли к административной ответственности (за нарушение тишины и покоя граждан, ненадлежащее содержание домашних животных, за отсутствие заключенных договоров на сбор и вывоз твердых коммунальных отходов (ТКО)).</w:t>
      </w:r>
    </w:p>
    <w:p w:rsidR="00C058EA" w:rsidRPr="00C41DE0" w:rsidRDefault="00C058EA" w:rsidP="00C058EA">
      <w:pPr>
        <w:jc w:val="both"/>
        <w:rPr>
          <w:color w:val="000000" w:themeColor="text1"/>
        </w:rPr>
      </w:pPr>
      <w:r w:rsidRPr="00C41DE0">
        <w:rPr>
          <w:color w:val="000000" w:themeColor="text1"/>
        </w:rPr>
        <w:t xml:space="preserve">     Предоставлено в аренду в 2018 году 22 земельных участка (договор аренды), в собственность 20 земельных участков (договор купли-продажи). </w:t>
      </w:r>
    </w:p>
    <w:p w:rsidR="00C058EA" w:rsidRPr="00C41DE0" w:rsidRDefault="00C058EA" w:rsidP="00C058EA">
      <w:pPr>
        <w:jc w:val="both"/>
      </w:pPr>
      <w:r w:rsidRPr="00C41DE0">
        <w:rPr>
          <w:color w:val="FF0000"/>
        </w:rPr>
        <w:t xml:space="preserve">       </w:t>
      </w:r>
      <w:r w:rsidRPr="00C41DE0">
        <w:t xml:space="preserve">В декабре 2017 года Собранием депутатов Корниловского сельского поселения был рассмотрен и утвержден бюджет на 2018 год в сумме 11 миллионов 320,5 тысяча рублей, в </w:t>
      </w:r>
      <w:r w:rsidRPr="00C41DE0">
        <w:lastRenderedPageBreak/>
        <w:t xml:space="preserve">течении 2018 года бюджет был увеличен на 13 млн. 106,4 тысячи рублей и в итоге составил 24 млн. 426,9 тысячи рублей. </w:t>
      </w:r>
    </w:p>
    <w:p w:rsidR="00C058EA" w:rsidRPr="00C41DE0" w:rsidRDefault="00C058EA" w:rsidP="00C058EA">
      <w:pPr>
        <w:ind w:left="-709" w:right="-1" w:firstLine="540"/>
        <w:jc w:val="both"/>
      </w:pPr>
      <w:r w:rsidRPr="00C41DE0">
        <w:t xml:space="preserve"> Фактическое исполнение доходной части бюджета  от плановых показателей, утвержденных последней редакцией бюджета Корниловского сельского поселения, составило  103,7%, что в сумме составляет 25341,4 тыс. руб.</w:t>
      </w:r>
    </w:p>
    <w:p w:rsidR="00C058EA" w:rsidRPr="00C41DE0" w:rsidRDefault="00C058EA" w:rsidP="00C058EA">
      <w:pPr>
        <w:ind w:left="-709" w:right="-1" w:firstLine="540"/>
        <w:jc w:val="both"/>
      </w:pPr>
      <w:r w:rsidRPr="00C41DE0">
        <w:t>В структуре доходов бюджета Корниловского сельского поселения доля собственных доходов составила 73,9%, что в сумме составляет 18727,5  тыс. рублей.</w:t>
      </w:r>
    </w:p>
    <w:p w:rsidR="00C058EA" w:rsidRPr="00C41DE0" w:rsidRDefault="00C058EA" w:rsidP="00C058EA">
      <w:pPr>
        <w:ind w:left="-709" w:right="-1" w:firstLine="540"/>
        <w:jc w:val="both"/>
      </w:pPr>
      <w:r w:rsidRPr="00C41DE0">
        <w:t>Безвозмездные поступления выполнены на 100% и составляют 26,1% в общем объеме доходов, что в сумме составляет 6613,8  тыс. рублей.</w:t>
      </w:r>
    </w:p>
    <w:p w:rsidR="00C058EA" w:rsidRPr="00C41DE0" w:rsidRDefault="00C058EA" w:rsidP="00C058EA">
      <w:pPr>
        <w:jc w:val="center"/>
        <w:rPr>
          <w:b/>
        </w:rPr>
      </w:pPr>
      <w:r w:rsidRPr="00C41DE0">
        <w:rPr>
          <w:b/>
        </w:rPr>
        <w:t>Исполнение бюджета по расходам</w:t>
      </w:r>
      <w:r w:rsidRPr="00C41DE0">
        <w:t xml:space="preserve"> </w:t>
      </w:r>
      <w:r w:rsidRPr="00C41DE0">
        <w:rPr>
          <w:b/>
        </w:rPr>
        <w:t xml:space="preserve"> по функциональной классификации.</w:t>
      </w:r>
    </w:p>
    <w:p w:rsidR="00C058EA" w:rsidRPr="00C41DE0" w:rsidRDefault="00C058EA" w:rsidP="00C058EA">
      <w:pPr>
        <w:spacing w:line="252" w:lineRule="auto"/>
        <w:ind w:left="-709" w:right="-166" w:firstLine="709"/>
        <w:jc w:val="both"/>
      </w:pPr>
      <w:r w:rsidRPr="00C41DE0">
        <w:t>Общий объем расходов бюджета Корниловского сельского поселения  был утвержден в сумме  11320,5  тыс. руб.,  в течение  2018 года был увеличен на 13170,7 тыс. руб., или на 118,2% и составил 24491,2 тыс. руб.. Фактическое исполнение расходной части бюджета  от плановых показателей, утвержденных последней редакцией бюджета Корниловского сельского поселения, составило 99,7%, что в сумме составляет 24439,8 тыс. руб.</w:t>
      </w:r>
    </w:p>
    <w:p w:rsidR="00C058EA" w:rsidRPr="00C41DE0" w:rsidRDefault="00C058EA" w:rsidP="00C058EA">
      <w:pPr>
        <w:ind w:left="-709" w:right="-1" w:firstLine="709"/>
        <w:jc w:val="both"/>
      </w:pPr>
      <w:r w:rsidRPr="00C41DE0">
        <w:t>В расходной части бюджета поселения наибольший удельный вес занимают расходы на на жилищно-коммунальное хозяйство в сумме  8989,7 тыс. рублей (36,8%), общегосударственные вопросы в сумме 6955,3 тыс. рублей (28,5%), расходы на дорожное хозяйство в сумме 4096,8 тыс. рублей (16,8%).</w:t>
      </w:r>
    </w:p>
    <w:p w:rsidR="00C058EA" w:rsidRPr="00C41DE0" w:rsidRDefault="00C058EA" w:rsidP="00C058EA">
      <w:pPr>
        <w:ind w:left="-709" w:right="-1" w:firstLine="709"/>
        <w:jc w:val="both"/>
      </w:pPr>
      <w:r w:rsidRPr="00C41DE0">
        <w:t xml:space="preserve">Расходная часть бюджета поселения за 2018 год исполнена на 99,7 % к уточненному годовому плану и составила 24439,8 тыс.рублей. </w:t>
      </w:r>
    </w:p>
    <w:p w:rsidR="00C058EA" w:rsidRPr="00C41DE0" w:rsidRDefault="00C058EA" w:rsidP="00C058EA">
      <w:pPr>
        <w:ind w:left="-709" w:right="-1" w:firstLine="709"/>
        <w:jc w:val="both"/>
      </w:pPr>
      <w:r w:rsidRPr="00C41DE0">
        <w:t>В результате исполнения бюджета поселения сложился дефицит в размере 901,6 тыс. рублей.</w:t>
      </w:r>
    </w:p>
    <w:p w:rsidR="00C058EA" w:rsidRPr="00C41DE0" w:rsidRDefault="00C058EA" w:rsidP="00C058EA">
      <w:pPr>
        <w:ind w:left="-709" w:right="-1" w:firstLine="709"/>
        <w:jc w:val="both"/>
      </w:pPr>
      <w:r w:rsidRPr="00C41DE0">
        <w:t>Расшифровка по основным статьям расходов:</w:t>
      </w:r>
    </w:p>
    <w:p w:rsidR="00C058EA" w:rsidRPr="00C41DE0" w:rsidRDefault="00C058EA" w:rsidP="00C058EA">
      <w:r w:rsidRPr="00C41DE0">
        <w:rPr>
          <w:b/>
        </w:rPr>
        <w:t>Общегосударственные вопросы</w:t>
      </w:r>
      <w:r w:rsidRPr="00C41DE0">
        <w:t xml:space="preserve">  (0100)– 6955,3 т. руб. из них:</w:t>
      </w:r>
    </w:p>
    <w:p w:rsidR="00C058EA" w:rsidRPr="00C41DE0" w:rsidRDefault="00C058EA" w:rsidP="00C058EA">
      <w:pPr>
        <w:rPr>
          <w:b/>
        </w:rPr>
      </w:pPr>
    </w:p>
    <w:p w:rsidR="00C058EA" w:rsidRPr="00C41DE0" w:rsidRDefault="00C058EA" w:rsidP="00C058EA">
      <w:pPr>
        <w:rPr>
          <w:b/>
        </w:rPr>
      </w:pPr>
      <w:r w:rsidRPr="00C41DE0">
        <w:rPr>
          <w:b/>
        </w:rPr>
        <w:t xml:space="preserve">     Дорожная деятельность (0409)– </w:t>
      </w:r>
      <w:r w:rsidRPr="00C41DE0">
        <w:t>4096,8  т.руб. из них</w:t>
      </w:r>
    </w:p>
    <w:p w:rsidR="00C058EA" w:rsidRPr="00C41DE0" w:rsidRDefault="00C058EA" w:rsidP="00C058EA">
      <w:r w:rsidRPr="00C41DE0">
        <w:t>-содержание дорог (очистка дорог от снега)– 2101,4 т.руб.</w:t>
      </w:r>
    </w:p>
    <w:p w:rsidR="00C058EA" w:rsidRPr="00C41DE0" w:rsidRDefault="00C058EA" w:rsidP="00C058EA">
      <w:r w:rsidRPr="00C41DE0">
        <w:t>- ремонт дорог – 580,5 т. руб.</w:t>
      </w:r>
    </w:p>
    <w:p w:rsidR="00C058EA" w:rsidRPr="00C41DE0" w:rsidRDefault="00C058EA" w:rsidP="00C058EA">
      <w:r w:rsidRPr="00C41DE0">
        <w:rPr>
          <w:b/>
        </w:rPr>
        <w:t xml:space="preserve">      Жилищное хозяйство (0501)– 491,6 т.руб.</w:t>
      </w:r>
    </w:p>
    <w:p w:rsidR="00C058EA" w:rsidRPr="00C41DE0" w:rsidRDefault="00C058EA" w:rsidP="00C058EA">
      <w:r w:rsidRPr="00C41DE0">
        <w:t xml:space="preserve">     Платежи по налогам и сборам за имущество находящееся в собственности поселения, а также взносы в фонд «Региональный Фонд капитального ремонта многоквартирных домов Томской области»</w:t>
      </w:r>
    </w:p>
    <w:p w:rsidR="00C058EA" w:rsidRPr="00C41DE0" w:rsidRDefault="00C058EA" w:rsidP="00C058EA">
      <w:pPr>
        <w:rPr>
          <w:b/>
        </w:rPr>
      </w:pPr>
      <w:r w:rsidRPr="00C41DE0">
        <w:rPr>
          <w:b/>
        </w:rPr>
        <w:t>Коммунальное хозяйство (0502)– 4290,8 т. руб.</w:t>
      </w:r>
    </w:p>
    <w:p w:rsidR="00C058EA" w:rsidRPr="00C41DE0" w:rsidRDefault="00C058EA" w:rsidP="00C058EA">
      <w:r w:rsidRPr="00C41DE0">
        <w:t>- ремонт водопровода с. Корнилово ул. Сосновая- 1516,0 т.р.;</w:t>
      </w:r>
    </w:p>
    <w:p w:rsidR="00C058EA" w:rsidRPr="00C41DE0" w:rsidRDefault="00C058EA" w:rsidP="00C058EA">
      <w:r w:rsidRPr="00C41DE0">
        <w:t>- ремонт водопроводов в д. Малая Михайловка, ул. Центральная- 885,9 т.р.</w:t>
      </w:r>
    </w:p>
    <w:p w:rsidR="00C058EA" w:rsidRPr="00C41DE0" w:rsidRDefault="00C058EA" w:rsidP="00C058EA">
      <w:pPr>
        <w:rPr>
          <w:b/>
        </w:rPr>
      </w:pPr>
      <w:r w:rsidRPr="00C41DE0">
        <w:rPr>
          <w:b/>
        </w:rPr>
        <w:t>Благоустройство (0503) – 4207,3 т.руб.</w:t>
      </w:r>
    </w:p>
    <w:p w:rsidR="00C058EA" w:rsidRPr="00C41DE0" w:rsidRDefault="00C058EA" w:rsidP="00C058EA">
      <w:r w:rsidRPr="00C41DE0">
        <w:t>- уличное освещение – 1802,4 т.р., в том числе 600,0 т.р. оплата за потребленную электроэнергию, 1202,4т.руб. работы, услуги и товары для организации уличного освещения;</w:t>
      </w:r>
    </w:p>
    <w:p w:rsidR="00C058EA" w:rsidRPr="00C41DE0" w:rsidRDefault="00C058EA" w:rsidP="00C058EA">
      <w:r w:rsidRPr="00C41DE0">
        <w:t>-озеленение -81,8 т.руб.;</w:t>
      </w:r>
    </w:p>
    <w:p w:rsidR="00C058EA" w:rsidRPr="00C41DE0" w:rsidRDefault="00C058EA" w:rsidP="00C058EA">
      <w:r w:rsidRPr="00C41DE0">
        <w:t>- организация и содержание мест захоронения – 24,6 т.руб.</w:t>
      </w:r>
    </w:p>
    <w:p w:rsidR="00C058EA" w:rsidRPr="00C41DE0" w:rsidRDefault="00C058EA" w:rsidP="00C058EA">
      <w:r w:rsidRPr="00C41DE0">
        <w:t>-прочие мероприятия по благоустройству – 2131,7 т.руб.</w:t>
      </w:r>
    </w:p>
    <w:p w:rsidR="00C058EA" w:rsidRPr="00C41DE0" w:rsidRDefault="00C058EA" w:rsidP="00C058EA">
      <w:pPr>
        <w:rPr>
          <w:b/>
        </w:rPr>
      </w:pPr>
      <w:r w:rsidRPr="00C41DE0">
        <w:rPr>
          <w:b/>
        </w:rPr>
        <w:t>Культура (0801)-2494,7 т.руб.</w:t>
      </w:r>
    </w:p>
    <w:p w:rsidR="00C058EA" w:rsidRPr="00C41DE0" w:rsidRDefault="00C058EA" w:rsidP="00C058EA">
      <w:pPr>
        <w:rPr>
          <w:b/>
        </w:rPr>
      </w:pPr>
      <w:r w:rsidRPr="00C41DE0">
        <w:rPr>
          <w:b/>
        </w:rPr>
        <w:t>Социальная политика (1003)-100,0 т.р.</w:t>
      </w:r>
    </w:p>
    <w:p w:rsidR="00C058EA" w:rsidRPr="00C41DE0" w:rsidRDefault="00C058EA" w:rsidP="00C058EA">
      <w:r w:rsidRPr="00C41DE0">
        <w:t>- ремонт жилья труженикам тыла и вдовам ВОВ -100,0</w:t>
      </w:r>
    </w:p>
    <w:p w:rsidR="00C058EA" w:rsidRPr="00C41DE0" w:rsidRDefault="00C058EA" w:rsidP="00C058EA">
      <w:r w:rsidRPr="00C41DE0">
        <w:t xml:space="preserve">  - Фроловская Е.Ф.- 30,0</w:t>
      </w:r>
    </w:p>
    <w:p w:rsidR="00C058EA" w:rsidRPr="00C41DE0" w:rsidRDefault="00C058EA" w:rsidP="00C058EA">
      <w:r w:rsidRPr="00C41DE0">
        <w:t xml:space="preserve">  - Кантаева А.В. – 40,0</w:t>
      </w:r>
    </w:p>
    <w:p w:rsidR="00C058EA" w:rsidRPr="00C41DE0" w:rsidRDefault="00C058EA" w:rsidP="00C058EA">
      <w:r w:rsidRPr="00C41DE0">
        <w:t xml:space="preserve">  - Селянинова М.З. – 30,0</w:t>
      </w:r>
    </w:p>
    <w:p w:rsidR="00C058EA" w:rsidRPr="00C41DE0" w:rsidRDefault="00C058EA" w:rsidP="00C058EA">
      <w:pPr>
        <w:rPr>
          <w:b/>
        </w:rPr>
      </w:pPr>
      <w:r w:rsidRPr="00C41DE0">
        <w:rPr>
          <w:b/>
        </w:rPr>
        <w:t>Физическая культура и спорт (1101) – 1020,3 т.р.</w:t>
      </w:r>
    </w:p>
    <w:p w:rsidR="00C058EA" w:rsidRPr="00C41DE0" w:rsidRDefault="00C058EA" w:rsidP="00C058EA">
      <w:pPr>
        <w:rPr>
          <w:b/>
        </w:rPr>
      </w:pPr>
      <w:r w:rsidRPr="00C41DE0">
        <w:rPr>
          <w:b/>
        </w:rPr>
        <w:t>Межбюджетные трансферты – 233,4 т.р.</w:t>
      </w:r>
    </w:p>
    <w:p w:rsidR="00C058EA" w:rsidRPr="00C41DE0" w:rsidRDefault="00C058EA" w:rsidP="00C058EA">
      <w:pPr>
        <w:spacing w:line="252" w:lineRule="auto"/>
        <w:ind w:left="-709" w:right="-166" w:firstLine="709"/>
        <w:jc w:val="both"/>
      </w:pPr>
      <w:r w:rsidRPr="00C41DE0">
        <w:lastRenderedPageBreak/>
        <w:t xml:space="preserve">Как видно из расходов бюджета Администрация большую часть расходует на ремонт и строительство инженерных коммуникаций: </w:t>
      </w:r>
    </w:p>
    <w:p w:rsidR="00C058EA" w:rsidRPr="00C41DE0" w:rsidRDefault="00C058EA" w:rsidP="00C058EA">
      <w:pPr>
        <w:pStyle w:val="a8"/>
        <w:numPr>
          <w:ilvl w:val="0"/>
          <w:numId w:val="1"/>
        </w:num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Водопроводы. За 2018 год проложено 4380 п.м. водопровода, </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установлено 19 колодцев. </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Проложено 560 м полиэтиленовой  трубы, диаметром 160мм от д. Малая Михайловка до мкр. Красная горка. </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д. Малая Михайловка проложено 800 м. полиэтиленовой водопроводной трубы, диаметром 110 мм.</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От мкр. Красная горка до ж.м. «Барсучья гора» проложено 600 м полиэтиленовой водопроводной трубы, диаметром 160 мм. И от ж. м. «Барсучья гора» в сторону станции второго подъема на ул. Рыкуна проложено 1,5 км  полиэтиленовой водопроводной трубы диаметром 225 мм.</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Пробурена новая скважина между д. Лязгино и д. Бодажково. Проложен новый водопровод диаметром 110мм, длиной 120м через реку Малая Ушайка до новой скважины.</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д. Аркашево пробурена новая скважина и запущена станция обезжелезивания и очистки воды.</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с. Корнилово реконструировали станцию второго подъема. Установили более современные и менее энергозатратные насосы с частотными регуляторами, что позволяет  поддерживать давление в сети в «пиковые» часы разбора воды. Заменены водоподъемные трубы на скважине № 4, поставили автоматику на скважинах № 4, № 5.</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с. Корнилово на улицах Первомайская, Молодежная, Лесная, Пролетарская, пер. Молодежном проложено 800 м нового водопровода, диаметром трубы 110 мм.</w:t>
      </w:r>
    </w:p>
    <w:p w:rsidR="00C058EA" w:rsidRPr="00C41DE0" w:rsidRDefault="00C058EA" w:rsidP="00C058EA">
      <w:pPr>
        <w:pStyle w:val="a8"/>
        <w:numPr>
          <w:ilvl w:val="0"/>
          <w:numId w:val="1"/>
        </w:num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Уличное освещение. Всего освещено 5540 п.м, установлено 63 светильников. Новое освещение установлено на улицах Хвойная, Строительная, Гагарина, Крещенская, мкр. Красная гока, мкр. Лесной ручей,  остановки школьного автобуса.</w:t>
      </w:r>
    </w:p>
    <w:p w:rsidR="00C058EA" w:rsidRPr="00C41DE0" w:rsidRDefault="00C058EA" w:rsidP="00C058EA">
      <w:pPr>
        <w:pStyle w:val="a8"/>
        <w:numPr>
          <w:ilvl w:val="0"/>
          <w:numId w:val="1"/>
        </w:num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Производился ремонт дорог. Решением Депутатов Совета Корниловского сельского поселения утверждена очередность ремонта дорог на территории поселения. Разработана и утверждена схема дорог, выполнены дефектная ведомость, сметы, проведена проверка достоверности сметы, тем самым вошли в  Губернаторскую программу ремонта дорог. В результате чего  в с. Корнилово  асфальтирована  ул. Рыкуна. Отсыпаны щебнем дороги на улицах Сосновая, с. Корнилово, Заречная д. Бодажково. Осуществлена точечная  отсыпка по улицам поселения, там  где это было необходимо. Щебень передает Администрация Томского района, наши затраты идут на транспортировку и контроль.</w:t>
      </w:r>
    </w:p>
    <w:p w:rsidR="00C058EA" w:rsidRPr="00C41DE0" w:rsidRDefault="00C058EA" w:rsidP="00C058EA">
      <w:pPr>
        <w:pStyle w:val="a8"/>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Подготовлены документы для асфальтирования дороги улицы Подгорная села Корнилово в 2019 году.</w:t>
      </w:r>
    </w:p>
    <w:p w:rsidR="00C058EA" w:rsidRPr="00C41DE0" w:rsidRDefault="00C058EA" w:rsidP="00C058EA">
      <w:pPr>
        <w:spacing w:line="252" w:lineRule="auto"/>
        <w:ind w:right="-166"/>
        <w:jc w:val="both"/>
      </w:pPr>
      <w:r w:rsidRPr="00C41DE0">
        <w:t xml:space="preserve">   4.  Газификация. Завершена газификация мкр. Зеленая Долина-2,        ж.м. «Барсучья гора». Жители данных микрорайонов собрали денежные средства, разработали проект газификации, прошли государственную экспертизу проекта, получили технические условия. Депутаты Думы Томского района приняли решение о выделении средств на строительно-монтажные работы. </w:t>
      </w:r>
    </w:p>
    <w:p w:rsidR="00C058EA" w:rsidRPr="00C41DE0" w:rsidRDefault="00C058EA" w:rsidP="00C058EA">
      <w:pPr>
        <w:spacing w:line="252" w:lineRule="auto"/>
        <w:ind w:right="-166"/>
        <w:jc w:val="both"/>
      </w:pPr>
      <w:r w:rsidRPr="00C41DE0">
        <w:t xml:space="preserve">     5. Градостроительство. Для исправления реестровой ошибки сложившейся в мкр. Зеленая Долина подготовлен и утвержден проект планировки и межевания улично-дорожной сети села Корнилово. Это первый этап к проведению комплексных кадастровых работ.  Выдано 172 разрешения на строительство жилых домов. Введено в эксплуатацию 26 жилых домов.</w:t>
      </w:r>
    </w:p>
    <w:p w:rsidR="00C058EA" w:rsidRPr="00C41DE0" w:rsidRDefault="00C058EA" w:rsidP="00C058EA">
      <w:pPr>
        <w:spacing w:line="252" w:lineRule="auto"/>
        <w:ind w:right="-166"/>
        <w:jc w:val="both"/>
      </w:pPr>
      <w:r w:rsidRPr="00C41DE0">
        <w:lastRenderedPageBreak/>
        <w:t xml:space="preserve">     6. Сбор и вывоз твердых коммунальных отходов (ТКО). Сотрудниками Администрации поселения совместно с Депутатами Совета Корниловского сельского поселения проведен подворовый обход для с целью уведомления граждан о необходимости заключения договоров на сбор и вывоз ТКО. Заключено 993 договора. Дополнительно установлено 17 контейнеров для сбора ТКО. </w:t>
      </w:r>
    </w:p>
    <w:p w:rsidR="00C058EA" w:rsidRPr="00C41DE0" w:rsidRDefault="00C058EA" w:rsidP="00C058EA">
      <w:pPr>
        <w:spacing w:line="252" w:lineRule="auto"/>
        <w:ind w:right="-166"/>
        <w:jc w:val="both"/>
      </w:pPr>
      <w:r w:rsidRPr="00C41DE0">
        <w:t xml:space="preserve">     7. ЖКХ. В газовой котельной проведен ремонт и замена автоматики, оборудования, датчиков. Пройдена аттестация газопровода внутри котельной, дымовой трубы, контрольно-измерительных приборов. Котельная получила в Ростехнадзоре паспорт готовности. </w:t>
      </w:r>
    </w:p>
    <w:p w:rsidR="00C058EA" w:rsidRPr="00C41DE0" w:rsidRDefault="00C058EA" w:rsidP="00C058EA">
      <w:pPr>
        <w:spacing w:line="252" w:lineRule="auto"/>
        <w:ind w:right="-166"/>
        <w:jc w:val="both"/>
      </w:pPr>
      <w:r w:rsidRPr="00C41DE0">
        <w:t xml:space="preserve">     8. Благоустройство. В честь юбилея села Корнилово, установлена новая стела на въезде в село. Установлены три остановочных павильона в мкр. Красная горка (ул. Сосновая), ж.м. «Барсучья гора» (ул. Дорожная), ул. Путевая.</w:t>
      </w:r>
    </w:p>
    <w:p w:rsidR="00C058EA" w:rsidRPr="00C41DE0" w:rsidRDefault="00C058EA" w:rsidP="00C058EA">
      <w:pPr>
        <w:spacing w:line="252" w:lineRule="auto"/>
        <w:ind w:right="-166"/>
        <w:jc w:val="both"/>
      </w:pPr>
    </w:p>
    <w:p w:rsidR="00C058EA" w:rsidRPr="00C41DE0" w:rsidRDefault="00C058EA" w:rsidP="00C058EA">
      <w:pPr>
        <w:spacing w:line="252" w:lineRule="auto"/>
        <w:ind w:right="-166"/>
        <w:jc w:val="both"/>
      </w:pPr>
    </w:p>
    <w:p w:rsidR="00C058EA" w:rsidRPr="00C41DE0" w:rsidRDefault="00C058EA" w:rsidP="00C058EA">
      <w:pPr>
        <w:pStyle w:val="a8"/>
        <w:spacing w:line="252" w:lineRule="auto"/>
        <w:ind w:right="-166"/>
        <w:jc w:val="both"/>
        <w:rPr>
          <w:rFonts w:ascii="Times New Roman" w:hAnsi="Times New Roman" w:cs="Times New Roman"/>
          <w:sz w:val="24"/>
          <w:szCs w:val="24"/>
        </w:rPr>
      </w:pPr>
    </w:p>
    <w:p w:rsidR="00C058EA" w:rsidRPr="00C41DE0" w:rsidRDefault="00C058EA" w:rsidP="00C058EA">
      <w:pPr>
        <w:pStyle w:val="a8"/>
        <w:spacing w:line="252" w:lineRule="auto"/>
        <w:ind w:right="-166"/>
        <w:jc w:val="both"/>
        <w:rPr>
          <w:rFonts w:ascii="Times New Roman" w:hAnsi="Times New Roman" w:cs="Times New Roman"/>
          <w:sz w:val="24"/>
          <w:szCs w:val="24"/>
        </w:rPr>
      </w:pPr>
    </w:p>
    <w:p w:rsidR="00C058EA" w:rsidRDefault="00C058EA" w:rsidP="00C058EA">
      <w:pPr>
        <w:autoSpaceDE w:val="0"/>
        <w:autoSpaceDN w:val="0"/>
        <w:adjustRightInd w:val="0"/>
        <w:jc w:val="right"/>
        <w:rPr>
          <w:bCs/>
        </w:rPr>
      </w:pPr>
    </w:p>
    <w:p w:rsidR="00C058EA" w:rsidRPr="00C058EA" w:rsidRDefault="00C058EA" w:rsidP="00C058EA">
      <w:pPr>
        <w:autoSpaceDE w:val="0"/>
        <w:autoSpaceDN w:val="0"/>
        <w:adjustRightInd w:val="0"/>
        <w:jc w:val="right"/>
        <w:rPr>
          <w:bCs/>
        </w:rPr>
      </w:pPr>
    </w:p>
    <w:sectPr w:rsidR="00C058EA" w:rsidRPr="00C058EA" w:rsidSect="00EF1784">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92E" w:rsidRDefault="0084092E" w:rsidP="00EF1784">
      <w:r>
        <w:separator/>
      </w:r>
    </w:p>
  </w:endnote>
  <w:endnote w:type="continuationSeparator" w:id="1">
    <w:p w:rsidR="0084092E" w:rsidRDefault="0084092E" w:rsidP="00EF1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92E" w:rsidRDefault="0084092E" w:rsidP="00EF1784">
      <w:r>
        <w:separator/>
      </w:r>
    </w:p>
  </w:footnote>
  <w:footnote w:type="continuationSeparator" w:id="1">
    <w:p w:rsidR="0084092E" w:rsidRDefault="0084092E" w:rsidP="00EF1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5204"/>
      <w:docPartObj>
        <w:docPartGallery w:val="Page Numbers (Top of Page)"/>
        <w:docPartUnique/>
      </w:docPartObj>
    </w:sdtPr>
    <w:sdtContent>
      <w:p w:rsidR="00EF1784" w:rsidRDefault="007D6E97">
        <w:pPr>
          <w:pStyle w:val="a4"/>
          <w:jc w:val="center"/>
        </w:pPr>
        <w:fldSimple w:instr=" PAGE   \* MERGEFORMAT ">
          <w:r w:rsidR="00C058EA">
            <w:rPr>
              <w:noProof/>
            </w:rPr>
            <w:t>1</w:t>
          </w:r>
        </w:fldSimple>
      </w:p>
    </w:sdtContent>
  </w:sdt>
  <w:p w:rsidR="00EF1784" w:rsidRDefault="00EF17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187541"/>
    <w:rsid w:val="00034AD1"/>
    <w:rsid w:val="000C5210"/>
    <w:rsid w:val="000F773E"/>
    <w:rsid w:val="001031D3"/>
    <w:rsid w:val="00187541"/>
    <w:rsid w:val="002359A3"/>
    <w:rsid w:val="00353DC6"/>
    <w:rsid w:val="004070DD"/>
    <w:rsid w:val="00456A76"/>
    <w:rsid w:val="004D4161"/>
    <w:rsid w:val="005C0842"/>
    <w:rsid w:val="00651520"/>
    <w:rsid w:val="0068168C"/>
    <w:rsid w:val="006F0AF3"/>
    <w:rsid w:val="0077714A"/>
    <w:rsid w:val="007844DB"/>
    <w:rsid w:val="0079348B"/>
    <w:rsid w:val="007D6E97"/>
    <w:rsid w:val="007F4AAE"/>
    <w:rsid w:val="0084092E"/>
    <w:rsid w:val="00892FF3"/>
    <w:rsid w:val="008D09F3"/>
    <w:rsid w:val="008E04A2"/>
    <w:rsid w:val="00985023"/>
    <w:rsid w:val="009A676C"/>
    <w:rsid w:val="00A43AAB"/>
    <w:rsid w:val="00BE3AE1"/>
    <w:rsid w:val="00C058EA"/>
    <w:rsid w:val="00C618B5"/>
    <w:rsid w:val="00D50F35"/>
    <w:rsid w:val="00D54E43"/>
    <w:rsid w:val="00E068A6"/>
    <w:rsid w:val="00E527E4"/>
    <w:rsid w:val="00EF1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F1784"/>
    <w:pPr>
      <w:tabs>
        <w:tab w:val="center" w:pos="4677"/>
        <w:tab w:val="right" w:pos="9355"/>
      </w:tabs>
    </w:pPr>
  </w:style>
  <w:style w:type="character" w:customStyle="1" w:styleId="a5">
    <w:name w:val="Верхний колонтитул Знак"/>
    <w:basedOn w:val="a0"/>
    <w:link w:val="a4"/>
    <w:uiPriority w:val="99"/>
    <w:rsid w:val="00EF1784"/>
    <w:rPr>
      <w:sz w:val="24"/>
      <w:szCs w:val="24"/>
    </w:rPr>
  </w:style>
  <w:style w:type="paragraph" w:styleId="a6">
    <w:name w:val="footer"/>
    <w:basedOn w:val="a"/>
    <w:link w:val="a7"/>
    <w:rsid w:val="00EF1784"/>
    <w:pPr>
      <w:tabs>
        <w:tab w:val="center" w:pos="4677"/>
        <w:tab w:val="right" w:pos="9355"/>
      </w:tabs>
    </w:pPr>
  </w:style>
  <w:style w:type="character" w:customStyle="1" w:styleId="a7">
    <w:name w:val="Нижний колонтитул Знак"/>
    <w:basedOn w:val="a0"/>
    <w:link w:val="a6"/>
    <w:rsid w:val="00EF1784"/>
    <w:rPr>
      <w:sz w:val="24"/>
      <w:szCs w:val="24"/>
    </w:rPr>
  </w:style>
  <w:style w:type="paragraph" w:styleId="a8">
    <w:name w:val="List Paragraph"/>
    <w:basedOn w:val="a"/>
    <w:uiPriority w:val="34"/>
    <w:qFormat/>
    <w:rsid w:val="00C058EA"/>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C058EA"/>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4504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Olga Gladkova</cp:lastModifiedBy>
  <cp:revision>2</cp:revision>
  <cp:lastPrinted>2018-08-15T03:09:00Z</cp:lastPrinted>
  <dcterms:created xsi:type="dcterms:W3CDTF">2019-04-23T04:32:00Z</dcterms:created>
  <dcterms:modified xsi:type="dcterms:W3CDTF">2019-04-23T04:32:00Z</dcterms:modified>
</cp:coreProperties>
</file>