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98495C" w:rsidRDefault="00941E24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4.25pt;margin-top:-39.1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8" DrawAspect="Content" ObjectID="_1692506707" r:id="rId6"/>
        </w:object>
      </w:r>
      <w:r w:rsidR="004E1E31"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83E" w:rsidRDefault="00C2383E" w:rsidP="004E1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1E31" w:rsidRPr="0098495C" w:rsidRDefault="004E1E31" w:rsidP="004E1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4E1E31" w:rsidRPr="0098495C" w:rsidRDefault="004E1E31" w:rsidP="004E1E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4E1E31" w:rsidRPr="0098495C" w:rsidRDefault="004E1E31" w:rsidP="004E1E3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</w:t>
      </w:r>
      <w:r w:rsidR="00D630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</w:t>
      </w:r>
    </w:p>
    <w:p w:rsidR="00D63058" w:rsidRPr="00782B93" w:rsidRDefault="00D63058" w:rsidP="00782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E31" w:rsidRPr="0098495C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4E1E31" w:rsidRPr="0098495C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        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249</w:t>
      </w:r>
      <w:r w:rsidR="00D6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«</w:t>
      </w:r>
      <w:proofErr w:type="gramStart"/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03»  сентября</w:t>
      </w:r>
      <w:proofErr w:type="gramEnd"/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E1E31" w:rsidRPr="0098495C" w:rsidTr="00497E51">
        <w:tc>
          <w:tcPr>
            <w:tcW w:w="5495" w:type="dxa"/>
          </w:tcPr>
          <w:p w:rsidR="004E1E31" w:rsidRPr="0098495C" w:rsidRDefault="00782B93" w:rsidP="00497E5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4E1E31" w:rsidRPr="004E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Порядка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      </w:r>
            <w:r w:rsidR="00497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Корниловское сельское поселение</w:t>
            </w:r>
            <w:r w:rsidR="004E1E31" w:rsidRPr="004E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Порядка выдачи разрешения на установку намогильного сооружения на территории муницип</w:t>
            </w:r>
            <w:r w:rsidR="004E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ального образования «Корниловское сельское поселение</w:t>
            </w:r>
            <w:r w:rsidR="004E1E31" w:rsidRPr="004E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состава, сроков и последовательности совершения действий при предоставлении участка земли для погребения умершего на территории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«Корниловского с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выдачи разрешения на установку намогильного сооружения, руководствуясь Федеральным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12 января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8-ФЗ «О погребении и похоронном деле», Уставом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Корниловского сельского поселения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Совета Корниловского сельского поселения № 1 от 20 февраля 2015 года</w:t>
      </w:r>
    </w:p>
    <w:p w:rsid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E1E31" w:rsidRPr="0098495C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51" w:rsidRPr="00497E51" w:rsidRDefault="004E1E31" w:rsidP="0049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97E51"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«Корниловское сельское поселение» согласно приложению 1 к настоящему постановлению.</w:t>
      </w:r>
    </w:p>
    <w:p w:rsidR="00497E51" w:rsidRPr="00497E51" w:rsidRDefault="00497E51" w:rsidP="0049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выдачи разрешения на установку намогильного сооружения на территории муниципального образования «Корниловское сельское поселение» согласно приложению 2 к настоящему постановлению.</w:t>
      </w:r>
    </w:p>
    <w:p w:rsidR="004E1E31" w:rsidRDefault="00497E51" w:rsidP="004E1E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E31"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на официальном сайте Администрации Корниловского сельского поселения  </w:t>
      </w:r>
      <w:hyperlink r:id="rId7" w:history="1">
        <w:r w:rsidR="004E1E31" w:rsidRPr="009849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4E1E31"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</w:t>
      </w:r>
      <w:bookmarkStart w:id="0" w:name="_GoBack"/>
      <w:bookmarkEnd w:id="0"/>
      <w:r w:rsidR="004E1E31"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поселения».</w:t>
      </w:r>
    </w:p>
    <w:p w:rsidR="004E1E31" w:rsidRDefault="004E1E31" w:rsidP="004E1E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0C7B97" w:rsidRPr="0098495C" w:rsidRDefault="000C7B97" w:rsidP="004E1E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управляющего делами Администрации Корниловского сельского поселения.</w:t>
      </w:r>
    </w:p>
    <w:p w:rsidR="004E1E31" w:rsidRDefault="004E1E31" w:rsidP="00D63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4E1E31" w:rsidP="00D6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</w:t>
      </w:r>
      <w:r w:rsidR="00D63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В.В. Макаров</w:t>
      </w:r>
    </w:p>
    <w:p w:rsidR="00D63058" w:rsidRDefault="00782B93" w:rsidP="00D6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:rsidR="00782B93" w:rsidRDefault="00782B93" w:rsidP="00D6305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D63058" w:rsidRDefault="004E1E31" w:rsidP="00D6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1</w:t>
      </w:r>
    </w:p>
    <w:p w:rsidR="00497E51" w:rsidRDefault="00497E51" w:rsidP="00497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497E51" w:rsidRPr="00497E51" w:rsidRDefault="00497E51" w:rsidP="00497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Корниловского сельского поселения</w:t>
      </w:r>
    </w:p>
    <w:p w:rsidR="00497E51" w:rsidRPr="00497E51" w:rsidRDefault="00941E24" w:rsidP="00497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«03»</w:t>
      </w:r>
      <w:r w:rsidR="002A6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сентября </w:t>
      </w:r>
      <w:r w:rsidR="00497E51"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2021</w:t>
      </w:r>
      <w:proofErr w:type="gramEnd"/>
      <w:r w:rsidR="00497E51"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 №249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ПОЛОЖЕНИЯ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Порядок)</w:t>
      </w:r>
      <w:r w:rsidRPr="004E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состав, сроки и последовательность совершения действий по предоставлению участка земли для погребения умершего, регистрации места захоронения и выдаче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участка земли для погребения умершего, регистрация места захоронения и выдача удостоверения о захоронения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осуществляются в соответствии со следующими нормативными правовыми актами и муниципальными правовыми актами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hyperlink r:id="rId8" w:history="1">
        <w:r w:rsidRPr="004E1E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4E1E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 Российской Федерации»;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4E1E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января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8-ФЗ «О погребении и похоронном деле»;</w:t>
      </w:r>
    </w:p>
    <w:p w:rsidR="004E1E31" w:rsidRPr="008C6C82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7E51"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</w:t>
      </w:r>
      <w:r w:rsidR="0078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санитарного врача РФ от 28 января 2021 №</w:t>
      </w:r>
      <w:r w:rsidR="00497E51"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C6C82" w:rsidRPr="008C6C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C82" w:rsidRPr="00941E24" w:rsidRDefault="008C6C82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Pr="0094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94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№249</w:t>
      </w:r>
      <w:r w:rsidRPr="0094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B17E0" w:rsidRDefault="004E1E31" w:rsidP="004E1E31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="001B17E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Выдачу разрешений на осуществление захоронения на муниципальном кладбище осуществляет Администрация Корниловского сельского поселения в лице ответственного должностного лица – управляющего делами Администрации Корниловского сельского поселения.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участка земли для погребения умершего, регистрацию места захоронения и выдачу удостоверения о захоронения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ar-SA"/>
        </w:rPr>
        <w:t>ществляет муниципальное бюджетное учреждение Корниловского сельского поселения «Ритуальные услуги» (далее – МБУ «Ритуальные услуги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4E1E31" w:rsidRPr="004E1E31" w:rsidRDefault="004E1E31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E51" w:rsidRDefault="00497E51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634538, Томская область, Томский район, Корнилово, ул. Гагарина, 29а.</w:t>
      </w:r>
    </w:p>
    <w:p w:rsidR="004E1E31" w:rsidRPr="004E1E31" w:rsidRDefault="004E1E31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(приема): поне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дельник – пятница, с 09:00 до 13:00 и с 14:00 до 17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497E51" w:rsidRDefault="004E1E31" w:rsidP="0049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="00497E51"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+7 (382-2) 963-069</w:t>
      </w:r>
    </w:p>
    <w:p w:rsidR="004E1E31" w:rsidRPr="004E1E31" w:rsidRDefault="004E1E31" w:rsidP="0049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земли для погребения умерших предоставляются на кладбищах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указанных в приложении 1 к настоящему Порядку. </w:t>
      </w:r>
    </w:p>
    <w:p w:rsidR="00497E5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1.4. </w:t>
      </w:r>
      <w:r w:rsidR="00497E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олномочия учредителя </w:t>
      </w:r>
      <w:r w:rsidR="00497E51">
        <w:rPr>
          <w:rFonts w:ascii="Times New Roman" w:eastAsia="Calibri" w:hAnsi="Times New Roman" w:cs="Times New Roman"/>
          <w:sz w:val="24"/>
          <w:szCs w:val="24"/>
          <w:lang w:eastAsia="ru-RU"/>
        </w:rPr>
        <w:t>МБУ «Ритуальные услуги» осуществляет</w:t>
      </w: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E5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Корниловского сельского поселения (ответственное должностное лицо – управляющий делами Администрации</w:t>
      </w:r>
      <w:r w:rsidR="00B371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  <w:r w:rsidR="00497E51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E1E31" w:rsidRDefault="004E1E31" w:rsidP="00497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График работы </w:t>
      </w:r>
      <w:r w:rsidR="00497E5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Корниловского сельского поселения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4800"/>
      </w:tblGrid>
      <w:tr w:rsidR="00497E51" w:rsidRPr="00497E51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Понедельник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9.00 -17.00, перерыв 13.00 -14.00</w:t>
            </w:r>
          </w:p>
        </w:tc>
      </w:tr>
      <w:tr w:rsidR="00497E51" w:rsidRPr="00497E51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 xml:space="preserve">Вторник 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9.00 -17.00, перерыв 13.00 -14.00</w:t>
            </w:r>
          </w:p>
        </w:tc>
      </w:tr>
      <w:tr w:rsidR="00497E51" w:rsidRPr="00497E51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Среда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9.00 -17.00, перерыв 13.00 -14.00</w:t>
            </w:r>
          </w:p>
        </w:tc>
      </w:tr>
      <w:tr w:rsidR="00497E51" w:rsidRPr="00497E51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 xml:space="preserve">Четверг 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9.00-17.00, перерыв 13.00 -14.00</w:t>
            </w:r>
          </w:p>
        </w:tc>
      </w:tr>
      <w:tr w:rsidR="00497E51" w:rsidRPr="00497E51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Пятница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9.00-17.00, перерыв 13.00 -14.00</w:t>
            </w:r>
          </w:p>
        </w:tc>
      </w:tr>
      <w:tr w:rsidR="00497E51" w:rsidRPr="006D00D7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Суббота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Выходной</w:t>
            </w:r>
          </w:p>
        </w:tc>
      </w:tr>
      <w:tr w:rsidR="00497E51" w:rsidRPr="006D00D7" w:rsidTr="00497E51">
        <w:trPr>
          <w:tblCellSpacing w:w="0" w:type="dxa"/>
        </w:trPr>
        <w:tc>
          <w:tcPr>
            <w:tcW w:w="1591" w:type="dxa"/>
          </w:tcPr>
          <w:p w:rsidR="00497E51" w:rsidRPr="00497E51" w:rsidRDefault="00497E51" w:rsidP="00497E51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Воскресенье</w:t>
            </w:r>
          </w:p>
        </w:tc>
        <w:tc>
          <w:tcPr>
            <w:tcW w:w="4800" w:type="dxa"/>
          </w:tcPr>
          <w:p w:rsidR="00497E51" w:rsidRPr="00497E51" w:rsidRDefault="00497E51" w:rsidP="00497E51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497E51">
              <w:rPr>
                <w:rFonts w:ascii="Times New Roman CYR" w:eastAsia="Times New Roman" w:hAnsi="Times New Roman CYR" w:cs="Times New Roman"/>
                <w:lang w:eastAsia="ru-RU"/>
              </w:rPr>
              <w:t>Выходной</w:t>
            </w:r>
          </w:p>
        </w:tc>
      </w:tr>
    </w:tbl>
    <w:p w:rsidR="00497E51" w:rsidRPr="004E1E31" w:rsidRDefault="00497E51" w:rsidP="004E1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Предоставление участка земли для погребения умершего, регистрация места захоронения и выдача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осуществляются на безвозмездной основе (бесплатно).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4E1E31">
        <w:rPr>
          <w:rFonts w:ascii="Times New Roman" w:eastAsia="Calibri" w:hAnsi="Times New Roman" w:cs="Arial"/>
          <w:sz w:val="24"/>
          <w:szCs w:val="24"/>
          <w:lang w:eastAsia="ru-RU"/>
        </w:rPr>
        <w:t xml:space="preserve">Заявителями на предоставление </w:t>
      </w: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участка земли </w:t>
      </w:r>
      <w:r w:rsidRPr="004E1E31">
        <w:rPr>
          <w:rFonts w:ascii="Times New Roman" w:eastAsia="Calibri" w:hAnsi="Times New Roman" w:cs="Arial"/>
          <w:sz w:val="24"/>
          <w:szCs w:val="24"/>
          <w:lang w:eastAsia="ru-RU"/>
        </w:rPr>
        <w:t>для погребения умершего являются супруг (супруга), близкие родственники,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 (далее – лица, ответственные за захоронение), либо уполномоченные действовать от имени указанных лиц представители, полномочия которых должны быть подтверждены в соответствии с действующим законодательством Российской Федерации (далее – заявители).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8"/>
      <w:bookmarkEnd w:id="1"/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ПОРЯДОК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941E24" w:rsidRDefault="004E1E31" w:rsidP="001B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239"/>
      <w:bookmarkEnd w:id="2"/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1B1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получения разрешения на захоронение, для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 w:rsidR="00497E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B1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заявитель лично предоставляет управляющему делами Администрации Корниловского сельского поселения 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заявление о предоставлении участка земли для погребения умершего с указанием потребности в обеспечении будущего погребения на этом же участке земли умершего супруга или близкого родственника либо ее отсутствии (выдаче разрешения на погребение умершего супруга или близкого родственника в границах участка земли, предоставленного</w:t>
      </w:r>
      <w:r w:rsidR="001B1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ранее, 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либо разрешения на повторное погребение умершего супруга или близкого родственника в существующую могилу (далее совместно именуемые - разрешение на осуществление родственного захоронения) по форме согласно приложению 2 к настоящему Порядку, а также иные документы, предусмотренные пунктами 9, 10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утвержденного постанов</w:t>
      </w:r>
      <w:r w:rsidR="001B1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лением А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1B1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Корниловского сельского поселения </w:t>
      </w:r>
      <w:r w:rsidRPr="00941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41E24">
        <w:rPr>
          <w:rFonts w:ascii="Times New Roman" w:eastAsia="Calibri" w:hAnsi="Times New Roman" w:cs="Times New Roman"/>
          <w:sz w:val="24"/>
          <w:szCs w:val="24"/>
          <w:lang w:eastAsia="ru-RU"/>
        </w:rPr>
        <w:t>«03» сентября 2021 г. № 250</w:t>
      </w:r>
      <w:r w:rsidR="001B17E0" w:rsidRPr="00941E2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Копии документов, если они не удостоверены в установленном действующим законодательством порядке, предъявляются вместе с подлинниками для сверки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Прием заявления и прилагаемых документов осуществляется </w:t>
      </w:r>
      <w:r w:rsidR="001B1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управляющим делами Администрации Корниловского сельского поселения (далее - управляющий делами Администрации поселения),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проверяет принадлежность документа, удостоверяющего личность и полномочия заявителя лицу, подающему заявление,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свидетельствует (заверяет) тождественность всех копий прилагаемых документов их подлинникам, проверяет правильность и полноту заполнения заявления, разборчивое написание необходимых сведений и комплектность представленного пакета документов.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 этапе приема несоответствия заявления и прилагаемых документов требованиям, установленным пунктом 2.1 настоящего Порядка, </w:t>
      </w:r>
      <w:r w:rsidR="001B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поселения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 заявление с приложенными к нему документами.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и прилагаемые документы соответствуют требованиям, установленным пунктом 2.</w:t>
      </w:r>
      <w:r w:rsidR="001B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настоящего Порядка, управляющий делами Администрации поселения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регистрацию заявления и прилагаемых документов в журнале регистрации заявлений на предоставление участка земли для погребения умерших.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</w:t>
      </w:r>
      <w:r w:rsidR="001B17E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 совершения управляющим делами Администрации поселения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 предусмотренных настоящим пунктом Порядка, не может превышать 20 минут.</w:t>
      </w:r>
    </w:p>
    <w:p w:rsidR="00E03DE0" w:rsidRPr="004E1E31" w:rsidRDefault="004E1E31" w:rsidP="00E03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B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делами Администрации поселения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3DE0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рассмотрения представленных документов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DE0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рабочего дня со дня регистрации заявления принимает решение о предоставлении участка земли для погребения умершего (выдаче разрешения на осуществление родственного захоронения) либо отказе в предоставлении участка земли для погребения умершего (выдаче разрешения на осуществление родственного захоронения).</w:t>
      </w:r>
    </w:p>
    <w:p w:rsidR="00E03DE0" w:rsidRPr="004E1E31" w:rsidRDefault="00E03DE0" w:rsidP="00E03D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участка земли для погребения умершего (выдаче разрешения на осуществление родственного захоронения) принимается  при наличии оснований для отказа в предоставлении участка земли для погребения умершего (выдаче разрешения на осуществление родственного захоронения), предусмотренных пунктами 12-14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 </w:t>
      </w:r>
      <w:r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Корниловс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от «03» сентября  2021 г. № 250</w:t>
      </w:r>
      <w:r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оформляется в виде заключения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участка земли для погребения умершего (выдачи разрешения на осуществление родственного захоронения) на бланке заявления с указанием причины отказа.</w:t>
      </w:r>
    </w:p>
    <w:p w:rsidR="00E03DE0" w:rsidRPr="002223FA" w:rsidRDefault="00E03DE0" w:rsidP="00E03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оснований для отказа в предоставлении участка земли для погребения умершего (разрешения на осуществление родственного захоронения), предусмотренных пунктами 12-14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</w:t>
      </w:r>
      <w:r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Корниловс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от «03» сентября  2021 г. № 250</w:t>
      </w:r>
      <w:r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23FA"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рабочего дня со дня регистрации заявления  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 заявителю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на предоставление участка земли для погребения умершего (разрешение на осуществ</w:t>
      </w:r>
      <w:r w:rsid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родственного захоронения)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№3 к настоящему Порядку. Разрешение изготавливается в трех экземплярах –</w:t>
      </w:r>
      <w:r w:rsid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емпляр </w:t>
      </w:r>
      <w:r w:rsid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заявителя, од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 экземпляр для хранения в Администрации Корниловского сельского поселения, один экземпляр для хранения в МБУ “Ри</w:t>
      </w:r>
      <w:r w:rsid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туальные услуги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21E7A" w:rsidRDefault="00E03DE0" w:rsidP="00221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выдачи разрешения</w:t>
      </w:r>
      <w:r w:rsidR="002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(в 2-х экз.)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делами Администрации поселения сообщает заявителю о необходимости обратиться с таким документом в МБУ «Ритуальные услуги».</w:t>
      </w:r>
      <w:r w:rsidR="002223FA"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3FA" w:rsidRPr="00221E7A" w:rsidRDefault="00221E7A" w:rsidP="00221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предоставляет в МБУ “Ритуальные услуги” два экземпляра разрешения.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предоставления ему разрешения </w:t>
      </w:r>
      <w:r w:rsidR="00E03DE0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участка земли для погребения умершего (разрешение на осуществ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родственного захоронения)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рабочего дня со дня 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вышеуказанного заявления</w:t>
      </w:r>
      <w:r w:rsidR="002C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заявителем</w:t>
      </w:r>
      <w:r w:rsidR="00E0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выезд на кладбище в целях определения участка земли для погребения умершего на территории кладбища и 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установления соответствия размера испрашиваемого участка земли требованиям действующего законодательства и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 </w:t>
      </w:r>
      <w:r w:rsidR="00E03DE0"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Корниловс</w:t>
      </w:r>
      <w:r w:rsid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от «03» сентября  2021 г. № 250</w:t>
      </w:r>
      <w:r w:rsidR="00E03DE0"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CE9" w:rsidRPr="0094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</w:t>
      </w:r>
      <w:r w:rsidR="002C4CE9" w:rsidRPr="002C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МБУ «Ритуальные услуги» показывает заявителю на кладбище такой участок земли для погребения, обозначает его на местности кольями. </w:t>
      </w:r>
    </w:p>
    <w:p w:rsidR="00A1173A" w:rsidRPr="00A1173A" w:rsidRDefault="002C4CE9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этого сотрудник МБУ «Ритуальные услуги»</w:t>
      </w:r>
      <w:r w:rsidR="002223FA" w:rsidRPr="00222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 в предоставленные разрешения на предоставление участка сведения о номере такого участка, его площади и возвращает один экземпляр разрешения заявителю</w:t>
      </w:r>
      <w:r w:rsid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1173A"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второй экземпляр</w:t>
      </w:r>
      <w:r w:rsidR="009928D0" w:rsidRPr="00992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оставляет для хранения в МБУ “Ритуальные услуги”</w:t>
      </w:r>
      <w:r w:rsidR="002223FA" w:rsidRPr="00222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28D0" w:rsidRPr="00992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отсутствия в разрешении даты и времени захоронения согласовывает с заявителем данные сведения и вносит их в разрешения.</w:t>
      </w:r>
      <w:r w:rsidR="00A1173A"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Сотрудник МБУ “Ритуальные услуги”</w:t>
      </w:r>
      <w:r w:rsidR="00221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течении одного рабочего с момента определения земельного участка</w:t>
      </w:r>
      <w:r w:rsidR="00A1173A"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сообщает сведения о выделенном земельном участке, о дате и </w:t>
      </w:r>
      <w:proofErr w:type="gramStart"/>
      <w:r w:rsidR="00A1173A"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 захоронения</w:t>
      </w:r>
      <w:proofErr w:type="gramEnd"/>
      <w:r w:rsidR="00A1173A"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управляющему делами Администрации поселения для внесения таких сведений в экземпляр заявления, хранящийся в Администрации поселения.</w:t>
      </w:r>
    </w:p>
    <w:p w:rsidR="004E1E31" w:rsidRPr="002C4CE9" w:rsidRDefault="009928D0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A11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акже сотрудник МБУ “Ритуальные услуги”</w:t>
      </w:r>
      <w:r w:rsidR="002C4CE9" w:rsidRPr="002C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оформляет следующие документы:</w:t>
      </w:r>
    </w:p>
    <w:p w:rsidR="002C4CE9" w:rsidRPr="002C4CE9" w:rsidRDefault="002C4CE9" w:rsidP="002C4C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договор о выполнении обязательств, связанных с погребением, в целях осуществления достойного отношения к памяти умерших, примерная форма которого утверждается приказом директора МБУ «Ритуальные услуги»;</w:t>
      </w:r>
    </w:p>
    <w:p w:rsidR="002223FA" w:rsidRPr="00782B93" w:rsidRDefault="002223FA" w:rsidP="0099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C4CE9" w:rsidRPr="002C4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пропуск на проезд катафалка на территорию кладбища по форме согласно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ложению </w:t>
      </w:r>
      <w:r w:rsidRPr="00782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Порядку</w:t>
      </w:r>
      <w:r w:rsidR="009928D0" w:rsidRPr="00782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1E31" w:rsidRPr="004E1E31" w:rsidRDefault="002C4CE9" w:rsidP="004E1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аксимальный срок </w:t>
      </w:r>
      <w:r w:rsidR="004E1E31"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управляющим делами Администрации поселения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E1E31"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сотрудником</w:t>
      </w:r>
      <w:proofErr w:type="gramEnd"/>
      <w:r w:rsidR="004E1E31"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«Ритуальные услуги»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усмотренных настоящим пунктом Порядка, не может превышать 1 рабочий день со дня регистрации заявления на предоставление участка земли для погребения умершего (выдачу разрешения на осуществление родственного захоронения).</w:t>
      </w:r>
    </w:p>
    <w:p w:rsidR="004E1E31" w:rsidRPr="004E1E31" w:rsidRDefault="00221E7A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Разрешение на предоставление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земли для погребения умершего (выдаче разрешения на осуществление родственного захоронения) либо заключение об отказе в предоставлении участка земли для погребения умершего (выдаче разрешения на осуществление родственного захоронения) выдается заявителю или его законному представителю лично не позднее одного рабочего дня со дня регистрации заявления.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заявитель или его законный представитель извещается посредством телефонной связи, а при невозможности такого извещения – заказным письмом с уведомлением о вручении.</w:t>
      </w:r>
    </w:p>
    <w:p w:rsidR="004E1E31" w:rsidRPr="004E1E31" w:rsidRDefault="004E1E31" w:rsidP="004E1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Сотрудник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осуществления погребения производит соответствующую запись в книге регистрации захоронений и оформляет удостоверение о захоронении, подписывает его и скрепляет печатью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Оформленное удостоверение о захоронении регистрируется  в журнале регистрации удостоверений о захоронении.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регистрации удостоверения о захоронении сотрудник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удостоверение о захоронении заявителю лично под роспись в журнале регистрации удостоверений о захоронении.</w:t>
      </w:r>
    </w:p>
    <w:p w:rsid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совершения сотрудником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настоящим пунктом Порядка, не превышает одного рабочего дня со дня осуществления погребения.</w:t>
      </w:r>
    </w:p>
    <w:p w:rsidR="002C4CE9" w:rsidRDefault="002C4CE9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Сотрудник МБУ «Ритуальные услуги»</w:t>
      </w:r>
      <w:r w:rsidR="002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семи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осуществления погребения направляет управляющему Администрации Корниловского сельского поселения сведения об осуществлении захоронения вместе с копией удостоверения о захоронении.</w:t>
      </w:r>
    </w:p>
    <w:p w:rsidR="002C4CE9" w:rsidRPr="004E1E31" w:rsidRDefault="002C4CE9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Управляющий делами Администрации поселения в течение трех рабочих дней с момента получения от МБУ «Ритуальные услуги» сведений об осуществлении захоронения с копией удостоверения о захоронении регистрирует соответствующие сведения 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захоронений, которая хранится в Администрации Ко</w:t>
      </w:r>
      <w:r w:rsidR="00B37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рниловского сельского поселения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копиями удостоверений о захоронении</w:t>
      </w:r>
      <w:r w:rsidR="0056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разрешений на предоставление земельного участка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</w:t>
      </w:r>
      <w:r w:rsidRPr="004E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ПОРЯДКА. ДОСУДЕБНЫЙ (ВНЕСУДЕБНЫЙ) ПОРЯДОК ОБЖАЛОВАНИЯ РЕШЕНИЙ И ДЕЙСТВИЙ (БЕЗДЕЙСТВИЯ)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КОРНИЛОВСКОГО СЕЛЬСКОГО ПОСЕЛЕНИЯ,</w:t>
      </w:r>
      <w:r w:rsidR="00FE298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="00FE298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E31" w:rsidRPr="004E1E31" w:rsidRDefault="00FE298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Контроль за исполнением настоящего Порядка осуществляется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Администрации Корниловского сельского поселения,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содержащих жалобы на действия (бездействие) должностных лиц.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Заявитель имеет право на обжалование действий (бездействия)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Корниловского сельского поселения,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и решений, принятых в ходе исполнения настоящего Порядка.</w:t>
      </w:r>
    </w:p>
    <w:p w:rsidR="004E1E31" w:rsidRPr="004E1E31" w:rsidRDefault="004E1E31" w:rsidP="004E1E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адресована заявителем: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директору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(обжалование действий (бездействия) сотрудника);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Главе Администрации Корниловского сельского поселения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(обжалование действий (бездействия)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делами Администрации поселения,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и директора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1E31" w:rsidRDefault="004E1E31" w:rsidP="00FE298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Сотрудники 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решения и действия (бездействие), принимаемые и осуществляемые в ходе исполнения настоящего Порядка в соответствии </w:t>
      </w:r>
      <w:r w:rsidR="00FE29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законодательством.</w:t>
      </w:r>
    </w:p>
    <w:p w:rsidR="00FE2981" w:rsidRPr="004E1E31" w:rsidRDefault="00FE2981" w:rsidP="00FE298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22" w:rsidRDefault="00B37122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24" w:rsidRDefault="00941E24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</w:t>
      </w:r>
      <w:r w:rsidR="00497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«Ритуальные услуги»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497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2981" w:rsidRDefault="00FE2981" w:rsidP="00FE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634538, Томская область, Томский район, Корнилово, ул. Гагарина, 29а.</w:t>
      </w:r>
    </w:p>
    <w:p w:rsidR="00FE2981" w:rsidRPr="004E1E31" w:rsidRDefault="00FE2981" w:rsidP="00FE2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(приема): поне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дельник – пятница, с 09:00 до 13:00 и с 14:00 до 17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4E1E31" w:rsidRDefault="00FE2981" w:rsidP="00B3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+7 (382-2) 963-069</w:t>
      </w:r>
    </w:p>
    <w:p w:rsidR="00FE2981" w:rsidRPr="00B37122" w:rsidRDefault="00FE298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366" w:type="dxa"/>
        <w:tblInd w:w="113" w:type="dxa"/>
        <w:tblLook w:val="00A0" w:firstRow="1" w:lastRow="0" w:firstColumn="1" w:lastColumn="0" w:noHBand="0" w:noVBand="0"/>
      </w:tblPr>
      <w:tblGrid>
        <w:gridCol w:w="562"/>
        <w:gridCol w:w="4678"/>
        <w:gridCol w:w="2126"/>
      </w:tblGrid>
      <w:tr w:rsidR="003F2B6A" w:rsidRPr="00B37122" w:rsidTr="003F2B6A">
        <w:trPr>
          <w:trHeight w:val="5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FE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кладбищ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Действующее/</w:t>
            </w:r>
          </w:p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недействующее</w:t>
            </w:r>
          </w:p>
        </w:tc>
      </w:tr>
      <w:tr w:rsidR="003F2B6A" w:rsidRPr="00B37122" w:rsidTr="003F2B6A">
        <w:trPr>
          <w:trHeight w:val="5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2B6A" w:rsidRPr="00B37122" w:rsidTr="003F2B6A">
        <w:trPr>
          <w:trHeight w:val="17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3F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Кладбище в с. Корнилово (старое),</w:t>
            </w:r>
          </w:p>
          <w:p w:rsidR="003F2B6A" w:rsidRPr="00B37122" w:rsidRDefault="003F2B6A" w:rsidP="003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Томская область, Томский район, с. Корнилово,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1/1,</w:t>
            </w:r>
          </w:p>
          <w:p w:rsidR="003F2B6A" w:rsidRPr="00B37122" w:rsidRDefault="003F2B6A" w:rsidP="003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земельного участка №70:14:0000000:3125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3F2B6A" w:rsidRPr="00B37122" w:rsidTr="003F2B6A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с. Корнилово (новое)</w:t>
            </w:r>
          </w:p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Томская область, Томский район,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ул.Культурная,1;</w:t>
            </w:r>
          </w:p>
          <w:p w:rsidR="003F2B6A" w:rsidRPr="00B37122" w:rsidRDefault="003F2B6A" w:rsidP="003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70:14:0300090:1367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4E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3F2B6A" w:rsidRPr="00B37122" w:rsidTr="003F2B6A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2B6A" w:rsidRPr="00B37122" w:rsidRDefault="003F2B6A" w:rsidP="006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Томская область, Томский район,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Коммунистическая, участок 13/3;</w:t>
            </w:r>
          </w:p>
          <w:p w:rsidR="003F2B6A" w:rsidRPr="00B37122" w:rsidRDefault="003F2B6A" w:rsidP="003F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земельного участка 70:14:0313003:425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3F2B6A" w:rsidRPr="00B37122" w:rsidTr="003F2B6A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в д.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Лязгино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2B6A" w:rsidRPr="00B37122" w:rsidRDefault="003F2B6A" w:rsidP="006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Томская область, Томский район, д.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Лязгино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9-А;</w:t>
            </w:r>
          </w:p>
          <w:p w:rsidR="003F2B6A" w:rsidRPr="00B37122" w:rsidRDefault="003F2B6A" w:rsidP="006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70:14:0000000:3128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3F2B6A" w:rsidRPr="00B37122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в д.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Аркашево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Томская область, Томский район,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д.Аркашево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4А;</w:t>
            </w:r>
          </w:p>
          <w:p w:rsidR="003F2B6A" w:rsidRPr="00B37122" w:rsidRDefault="003F2B6A" w:rsidP="003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земельного участка 70:14:0300002:219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6A" w:rsidRPr="00B37122" w:rsidRDefault="003F2B6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B6A" w:rsidRPr="00B37122" w:rsidRDefault="0004622E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F2B6A"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едействующее</w:t>
            </w:r>
          </w:p>
          <w:p w:rsidR="0004622E" w:rsidRPr="00B37122" w:rsidRDefault="0004622E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(закрыто для предоставления участков под новые захоронения)</w:t>
            </w:r>
          </w:p>
        </w:tc>
      </w:tr>
      <w:tr w:rsidR="003B5A62" w:rsidRPr="00B37122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2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62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в с. Корнилово,</w:t>
            </w:r>
          </w:p>
          <w:p w:rsidR="003B5A62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с. Корнилово, ул.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Рыкуна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62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3B5A62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(закрыто для предоставления участков под новые захоронения)</w:t>
            </w:r>
          </w:p>
        </w:tc>
      </w:tr>
      <w:tr w:rsidR="0004622E" w:rsidRPr="00B37122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2E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2E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221E7A"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дбище в д</w:t>
            </w: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62" w:rsidRPr="00B37122" w:rsidRDefault="003B5A62" w:rsidP="003B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04622E" w:rsidRPr="00B37122" w:rsidRDefault="003B5A62" w:rsidP="003B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(планируется к эксплуатации)</w:t>
            </w:r>
          </w:p>
        </w:tc>
      </w:tr>
      <w:tr w:rsidR="0004622E" w:rsidRPr="00B37122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2E" w:rsidRPr="00B37122" w:rsidRDefault="003B5A62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622E"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2E" w:rsidRPr="00B37122" w:rsidRDefault="0004622E" w:rsidP="0004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в д. </w:t>
            </w:r>
            <w:proofErr w:type="spellStart"/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62" w:rsidRPr="00B37122" w:rsidRDefault="003B5A62" w:rsidP="003B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04622E" w:rsidRPr="00B37122" w:rsidRDefault="003B5A62" w:rsidP="003B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(планируется к эксплуатации)</w:t>
            </w:r>
          </w:p>
        </w:tc>
      </w:tr>
    </w:tbl>
    <w:p w:rsidR="004E1E31" w:rsidRPr="004E1E31" w:rsidRDefault="004E1E31" w:rsidP="004E1E31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EDE" w:rsidRDefault="00554EDE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122" w:rsidRDefault="00B37122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189" w:rsidRPr="004E1E31" w:rsidRDefault="00560189" w:rsidP="000462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18"/>
          <w:szCs w:val="18"/>
          <w:lang w:eastAsia="ru-RU"/>
        </w:rPr>
      </w:pPr>
    </w:p>
    <w:p w:rsidR="004E1E31" w:rsidRPr="008C6C82" w:rsidRDefault="004E1E31" w:rsidP="004E1E3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8C6C8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ЗАЯВЛЕНИе О ПРЕДОСТАВЛЕНИИ </w:t>
      </w:r>
      <w:r w:rsidRPr="008C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ЗЕМЛИ</w:t>
      </w:r>
    </w:p>
    <w:p w:rsidR="004E1E31" w:rsidRPr="008C6C82" w:rsidRDefault="004E1E31" w:rsidP="004E1E3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8C6C8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ДЛЯ ПОГРЕБЕНИЯ УМЕРШЕГО (выдаче разрешения на осуществление родственного захоронения)</w:t>
      </w:r>
    </w:p>
    <w:p w:rsidR="004E1E31" w:rsidRPr="004E1E31" w:rsidRDefault="004E1E31" w:rsidP="004E1E3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4E1E31" w:rsidRDefault="004E1E31" w:rsidP="00046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 Администрации Корниловского  сельского поселения</w:t>
      </w:r>
    </w:p>
    <w:p w:rsidR="0004622E" w:rsidRPr="004E1E31" w:rsidRDefault="0004622E" w:rsidP="000462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(фамилия, имя, отчество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паспорт ________№_________________________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выдан 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4E1E31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 и номер, дата выдачи и орган, выдавший паспорт)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место жительства: 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(при наличии): 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участок земли</w:t>
      </w:r>
      <w:r w:rsidRPr="004E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погребения умершего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последующей выдачей удостоверения о захоронении (урна с прахом, гроб с телом)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_____________№______________ от 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осуществление родственного захоронения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_____________№______________ от 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(погребение умершего супруга или близкого родственника в границах  участка земли предоставленного до вступления в силу  </w:t>
      </w:r>
      <w:r w:rsidRPr="004E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»/повторное погребение умершего супруга или близкого родственника в существующую могилу)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ранее захороненного родственника _______№____ от____________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(при наличии) ранее захороненного)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 кв._______ холм_______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5601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обеспечении будущего погребения на этом же участке земли умершего супруга или близкого родственника _______________________________________________________.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E1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(имеется/не имеется)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3FE" w:rsidRPr="009263FE" w:rsidRDefault="009263FE" w:rsidP="00926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(перезахоронение) будет произведено "____" __________ 20 __ г. в ________ ч.</w:t>
      </w:r>
    </w:p>
    <w:p w:rsidR="009263FE" w:rsidRPr="009263FE" w:rsidRDefault="009263FE" w:rsidP="00926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(дата и время захоронения умершего)</w:t>
      </w:r>
    </w:p>
    <w:p w:rsidR="00454686" w:rsidRDefault="00454686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к захоронению претензий не имеют.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 о родственных отношениях, подтверждаю.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заявлением в соответствии с требованиями Федерального закона от 27.07.2006 г. № 152-ФЗ «О персональных данных» подтверждаю свое согласие на обработку, систематизацию, хранение, в том числе передачу, обезличивание, блокирование, уничтожение моих персональных данных в журнале регистрации захоронений умерших граждан и в базе данных </w:t>
      </w:r>
      <w:r w:rsidR="0022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кладбищ 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других как лица, ответственного за захоронение умершего: 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E3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умершего)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Федеральному закону от 12.01.1996 № 8-ФЗ «О погребении и похоронном деле», Закону Томской области от 12.01.2005 № 6-ОЗ «О погребении и похоронном деле в Томской области».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моим персональным данным, на обработку которых дается согласие, относятся сведения, содержащие информацию о фамилии, имени, отчестве (при наличии), паспортных данных, адресе, номере домашнего телефона (при наличии), мобильного телефона (при наличии).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персональным данным умершего, на обработку и передачу которых дается согласие, относятся сведения, содержащие информацию о фамилии, имени, отчестве (при наличии), адресе, датах жизни, причине смерти, дате и месте захоронения.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дано мной «____»________ 20____ года  и действует до его письменного отзыва.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____________________________            «____» ___________ 20__г.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(фамилия, имя, отчество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</w:t>
      </w:r>
      <w:r w:rsidRPr="004E1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приеме документов/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участка земли для погребения умершего/выдаче разрешения на осуществление родственного захоронения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63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D63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63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2E" w:rsidRDefault="0004622E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______________                          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                               (Ф.И.О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М.П.                          ________________ 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58" w:rsidRDefault="00D63058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DE" w:rsidRPr="004E1E31" w:rsidRDefault="00554EDE" w:rsidP="0055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54EDE" w:rsidRPr="004E1E31" w:rsidRDefault="00554EDE" w:rsidP="00554ED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4EDE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Разрешение на предоставление участка земли для погребения умершего 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(разрешение на осуществление родственного захоронения)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Выдано ____________________________________________________________________________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(фамилия, имя, отчество ответственного за захоронение)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проживающему 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 ________________ паспорт серия _____ N ____________, выдан (кем) 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Настоящим разрешено осуществить захоронение (перезахоронение, новое, родственное) 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____________________________________________________________________________________,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(Ф.И.О. умершего)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умершего _____________________.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(дата смерти)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 о регистрации смерти: ____________________________________________________,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(свидетельство о смерти/медицинское свидетельство о смерти)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серия __________ N _______ от ____________________ выдан: 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(полное наименование органа, выдавшего документ (справка о кремации))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(место жительства умершего)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Администрацией муниципального образования «Корниловского сельского поселения»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предоставлено место захоронения: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погребения (земельный участок) на кладбище 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на участке ______________________________ размером __________________________ кв. м.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(сведения </w:t>
      </w:r>
      <w:r w:rsidRPr="00B3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указываются МБУ «Ритуальные услуги» после определения участка</w:t>
      </w: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с соблюдением требований законодательства и муниципальных правовых актов,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регулирующих погребение и устройство могил.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Захоронение произвести "____" ______________ 20 __ г. в __________ ч. 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и время захоронения, указанные в заявлении или по согласованию с лицом, взявшим на себя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обязанность осуществить погребение умершего)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 работ по погребению: 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(полное наименование Исполнителя работ по погребению)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Захоронение разрешаю ______________________________________ / _____________________/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(управляющий делами Администрации поселения)</w:t>
      </w: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МП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Захоронение произведено ___________________________________ / _____________________/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(Директор МБУ «Ритуальные услуги»)</w:t>
      </w: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МП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Замечания __________________________________________________________________________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Выдано/внесено отметка в удостоверении о захоронении (Книгу регистрации захоронения)</w:t>
      </w:r>
    </w:p>
    <w:p w:rsidR="00554EDE" w:rsidRPr="00B37122" w:rsidRDefault="00554EDE" w:rsidP="00554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22">
        <w:rPr>
          <w:rFonts w:ascii="Times New Roman" w:eastAsia="Times New Roman" w:hAnsi="Times New Roman" w:cs="Times New Roman"/>
          <w:color w:val="000000" w:themeColor="text1"/>
          <w:lang w:eastAsia="ru-RU"/>
        </w:rPr>
        <w:t>N _____________ от ___________________ г.</w:t>
      </w:r>
    </w:p>
    <w:p w:rsidR="00554EDE" w:rsidRDefault="00554EDE" w:rsidP="00B371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554EDE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участка земли для погребения умершего, регистрации места захоронения и выдачи удостоверения о захоронении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sz w:val="24"/>
          <w:szCs w:val="24"/>
          <w:lang w:eastAsia="ru-RU"/>
        </w:rPr>
        <w:t>Пропуск</w:t>
      </w:r>
    </w:p>
    <w:p w:rsidR="004E1E31" w:rsidRPr="004E1E31" w:rsidRDefault="00497E5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</w:p>
    <w:p w:rsidR="0004622E" w:rsidRDefault="0004622E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Разовый транспортный пропуск №______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наличии) водителя____________________________________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Организация____________________________________________________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транспорта__________________________________________________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номер______________________________________________________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въезда____ «___» _________ 20__.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выезда____ «___» _________20__.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охранника___________________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622E" w:rsidRDefault="0004622E" w:rsidP="0056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37122" w:rsidRDefault="00B37122" w:rsidP="0056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04622E" w:rsidRDefault="004E1E31" w:rsidP="00046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1E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</w:t>
      </w:r>
      <w:r w:rsidR="00D63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постановлению А</w:t>
      </w:r>
      <w:r w:rsidR="0004622E"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дминистрации </w:t>
      </w:r>
    </w:p>
    <w:p w:rsidR="0004622E" w:rsidRPr="00497E51" w:rsidRDefault="0004622E" w:rsidP="00046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97E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Корниловского сельского поселения</w:t>
      </w:r>
    </w:p>
    <w:p w:rsidR="0004622E" w:rsidRPr="00497E51" w:rsidRDefault="002A6736" w:rsidP="00046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«03» сентября 2021 года № 249</w:t>
      </w:r>
    </w:p>
    <w:p w:rsidR="004E1E31" w:rsidRPr="004E1E31" w:rsidRDefault="004E1E31" w:rsidP="00046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4E1E31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E1E31" w:rsidRPr="00554EDE" w:rsidRDefault="004E1E31" w:rsidP="004E1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ВЫДАЧИ РАЗРЕШЕНИЯ НА УСТАНОВКУ </w:t>
      </w:r>
    </w:p>
    <w:p w:rsidR="004E1E31" w:rsidRPr="00554EDE" w:rsidRDefault="004E1E31" w:rsidP="004E1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НАМОГИЛЬНОГО СООРУЖЕНИЯ </w:t>
      </w:r>
    </w:p>
    <w:p w:rsidR="004E1E31" w:rsidRPr="00554EDE" w:rsidRDefault="004E1E31" w:rsidP="004E1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497E51" w:rsidRPr="00554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554E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Раздел 1. ОБЩИЕ ПОЛОЖЕНИЯ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1E31" w:rsidRPr="0004622E" w:rsidRDefault="004E1E31" w:rsidP="004E1E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выдачи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Порядок) регулирует состав, сроки и последовательность совершения действий по выдаче документов, дающих право осуществлять установку намогильного сооружения, и определяет порядок регистрации намогильных сооружений, установленных на территориях кладбищ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Выдача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соответствии со следующими правовыми актами и муниципальными правовыми актами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Конституция Российской Федерации; </w:t>
      </w:r>
    </w:p>
    <w:p w:rsidR="004E1E31" w:rsidRPr="0004622E" w:rsidRDefault="00780889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 мая </w:t>
      </w:r>
      <w:r w:rsidR="004E1E3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1E3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 Российской Федерации»;</w:t>
      </w:r>
    </w:p>
    <w:p w:rsidR="004E1E31" w:rsidRPr="0004622E" w:rsidRDefault="00780889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12 января</w:t>
      </w:r>
      <w:r w:rsidR="004E1E3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1E3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8-ФЗ «О погребении и похоронном деле»; 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Российской Федерации от 29 июня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1001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гарантиях прав граждан на предоставление услуг по погребению умерших»;</w:t>
      </w:r>
    </w:p>
    <w:p w:rsidR="004E1E31" w:rsidRPr="0004622E" w:rsidRDefault="004E1E31" w:rsidP="00046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22E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врача Российской Федерации от 28 января </w:t>
      </w:r>
      <w:r w:rsid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о порядке похорон и содержании кладбищ в Российской Федерации МДК 11-01.2002, утвержденные про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токолом Госстроя России от 25 декабря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  <w:r w:rsidR="0078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01-НС-22/1;</w:t>
      </w:r>
    </w:p>
    <w:p w:rsidR="004E1E31" w:rsidRPr="0004622E" w:rsidRDefault="004E1E31" w:rsidP="000462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A67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</w:t>
      </w:r>
      <w:r w:rsidR="0004622E" w:rsidRPr="002A6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 250</w:t>
      </w:r>
      <w:r w:rsidR="0004622E" w:rsidRPr="002A67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673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="0081621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16213" w:rsidRPr="00816213" w:rsidRDefault="004E1E31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Выдачу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</w:t>
      </w:r>
      <w:r w:rsid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6213"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учреждение Корниловского сельского поселения «Ритуальные услуги» (далее – МБУ «Ритуальные услуги»). 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нахождения МБУ «Ритуальные услуги»: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634538, Томская область, Томский район, Корнилово, ул. Гагарина, 29а.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(приема): понедельник – пятница, с 09:00 до 13:00 и с 14:00 до 17:00.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для справок: +7 (382-2) 963-069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Полномочия учредителя МБУ «Ритуальные услуги» осуществляет Администрация Корниловского сельского поселения (ответственное должностное лицо – управляющий делами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Корниловского сельского поселения</w:t>
      </w: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16213" w:rsidRPr="00816213" w:rsidRDefault="00816213" w:rsidP="00816213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21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Администрации Корниловского сельского поселения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4800"/>
      </w:tblGrid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</w:t>
            </w: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9.00 -17.00, перерыв 13.00 -14.00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9.00 -17.00, перерыв 13.00 -14.00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Среда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9.00 -17.00, перерыв 13.00 -14.00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 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9.00-17.00, перерыв 13.00 -14.00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9.00-17.00, перерыв 13.00 -14.00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Выходной</w:t>
            </w:r>
          </w:p>
        </w:tc>
      </w:tr>
      <w:tr w:rsidR="00816213" w:rsidRPr="00816213" w:rsidTr="00782B93">
        <w:trPr>
          <w:tblCellSpacing w:w="0" w:type="dxa"/>
        </w:trPr>
        <w:tc>
          <w:tcPr>
            <w:tcW w:w="1591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4800" w:type="dxa"/>
          </w:tcPr>
          <w:p w:rsidR="00816213" w:rsidRPr="00816213" w:rsidRDefault="00816213" w:rsidP="0081621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Выходной</w:t>
            </w:r>
          </w:p>
        </w:tc>
      </w:tr>
    </w:tbl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Разрешение на установку намогильного сооружения выдается на безвозмездной основе (бесплатно).</w:t>
      </w:r>
    </w:p>
    <w:p w:rsidR="004E1E31" w:rsidRPr="0004622E" w:rsidRDefault="004E1E31" w:rsidP="004E1E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 выдачей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вправе обратиться лицо, исполнившее обязанность осуществить погребение умершего (далее – заявитель, лицо, ответственное за захоронение). </w:t>
      </w:r>
    </w:p>
    <w:p w:rsidR="004E1E31" w:rsidRPr="0004622E" w:rsidRDefault="004E1E31" w:rsidP="004E1E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 с заявлениями о выдаче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вправе обратиться их представители. Полномочия представителя при этом должны быть подтверждены в соответствии с действующим законодательством Российской Федерации (статьи 185, 185.1 Гражданского кодекса Российской Федерации). 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ПОРЯДОК ВЫДАЧИ РАЗРЕШЕНИЯ НА УСТАНОВКУ НАМОГИЛЬНОГО СООРУЖЕНИЯ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706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1E31" w:rsidRPr="002A6736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получения разрешения на установку намогильного сооружения заявитель или его законный представитель лично предоставляет в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42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сельского поселения от «03» </w:t>
      </w:r>
      <w:proofErr w:type="gramStart"/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  2021</w:t>
      </w:r>
      <w:proofErr w:type="gramEnd"/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если они не удостоверены в установленном порядке, предъявляются вместе с подлинниками для сверки.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регистрации заявления и прилагаемых документов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принадлежность документа, удостоверяющего личность и полномочия представителя лицу, подающему заявление, свидетельствует (заверяет) тождественность всех копий прилагаемых документов их подлинникам, проверяет правильность и полноту заполнения заявления, разборчивое написание необходимых сведений и комплектность представленного пакета документов.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сотрудником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приема несоответствия заявления и прилагаемых документов требованиям </w:t>
      </w:r>
      <w:hyperlink r:id="rId11" w:history="1">
        <w:r w:rsidRPr="000462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2.1</w:t>
        </w:r>
      </w:hyperlink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подачи заявления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и прилагаемые документы соответствуют требованиям, установленным пунктом 2.1 настоящего Порядка,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заявления в журнале регистрации заявлений на установку намогильного сооружения.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совершения сотрудником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настоящим пунктом Порядка, не может превышать 20 минут.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одного рабочего дня со дня регистрации заявления и документов, указанных в пункте 2.1 настоящего Порядка, осуществляет рассмотрение заявления и прилагаемых документов и производит осмотр места предполагаемой установки намогильного сооружения с целью определения возможности установки намогильного сооружения в заявленном месте.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рассмотрения заявления и прилагаемых документов и осмотра места установки намогильного сооружения с целью определения возможности </w:t>
      </w:r>
      <w:proofErr w:type="gramStart"/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 намогильного</w:t>
      </w:r>
      <w:proofErr w:type="gramEnd"/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 в заявленном месте,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со дня осуществления осмотра места предполагаемой установки намогильного сооружения принимает решение о выдаче разрешения на установку намогильного сооружения либо об отказе в выдаче разрешения на установку намогильного сооружения.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выдаче разрешения на установку намогильного сооружения принимается при наличии оснований для отказа в выдаче разрешения на установку (замену) намогильных сооружений, предусмотренных пунктом 45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Корниловского сельс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от «03» сентября 2021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оформляется на бланке заявления, представленного заявителем, в форме заключения о невозможности установки намогильного сооружения в заявленном месте. 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выдаче разрешения на установку (замену) намогильных сооружений, сотрудник </w:t>
      </w:r>
      <w:r w:rsidR="00497E51"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разрешения на установку намогильного сооружения.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совершения действий, предусмотренных пунктом 2.3 настоящего Порядка, не может превышать два рабочих дня с даты регистрации заявления и прилагаемых документов.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Разрешение на установку намогильного сооружения либо заключение о невозможности установки намогильного сооружения в заявленном месте выдается лично заявителю или его законному представителю. 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Arial"/>
          <w:sz w:val="24"/>
          <w:szCs w:val="24"/>
          <w:lang w:eastAsia="ru-RU"/>
        </w:rPr>
        <w:t>О принятом решении заявитель или его законный представитель извещается посредством телефонной связи, а при невозможности такого извещения – заказным письмом с уведомлением о вручении.</w:t>
      </w:r>
    </w:p>
    <w:p w:rsidR="004E1E31" w:rsidRPr="0004622E" w:rsidRDefault="004E1E31" w:rsidP="004E1E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совершений действий, предусмотренных пунктами 2.2-2.4 настоящего Порядка, не может превышать три рабочих дня со дня регистрации заявления и прилагаемых документов.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2.5. Не позднее чем за один рабочий день до даты начала работ по установке намогильного сооружения заявитель в устной форме уведомляет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 сроках выполнения работ по установке намогильного сооружения.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Сотрудник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после получения уведомления осуществляет следующие действия: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не позднее дня начала выполнения работ по установке (замене) намогильного сооружения выдает заявителю пропуск на проезд автомобиля для проведения работ по установке намогильного сооружения на даты, указанные заявителем; 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в день установки (замены) намогильного сооружения непосредственно перед его установкой (заменой) сотрудник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осуществляет визуальный осмотр места захоронения с целью оценки состояния места установки намогильного сооружения;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3) в ходе установки (замены) намогильного сооружения осуществляет контроль за соответствием установки (замены) намогильного сооружения требованиям действующего законодательства и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».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Заявитель обязан письменно уведомить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 завершении работ по установке (замене) намогильного сооружения в срок не позднее трех рабочих дней со дня завершения работ.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день уведомления заявителем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 завершении работ сотрудник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осуществляет осмотр места захоронения с 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установленным намогильным сооружением.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соответствия намогильного сооружения требованиям действующего законодательства и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утвержденного постановлением </w:t>
      </w:r>
      <w:r w:rsidR="007E2D39" w:rsidRPr="002A67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Администрации Корниловского с</w:t>
      </w:r>
      <w:r w:rsidR="002A67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ельского поселения от «03» сентября 2021 года № 250</w:t>
      </w:r>
      <w:r w:rsidRPr="002A67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сотрудник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осуществляет регистрацию установленного намогильного сооружения в книге регистрации установки намогильных сооружений и вносит запись в удостоверение о захоронении (в случае его предоставления заявителем).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выявления фактов установки (замены) намогильных сооружений с нарушением требований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утвержденного постановлением </w:t>
      </w:r>
      <w:r w:rsidR="007E2D39" w:rsidRPr="002A67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Администрации Корниловск</w:t>
      </w:r>
      <w:r w:rsidR="002A67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ого сельского поселения от «03» сентября 2021 года № 250</w:t>
      </w:r>
      <w:r w:rsidRPr="002A67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497E51" w:rsidRPr="002A67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МБУ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срок не позднее трех рабочих дней со дня выявления направляет лицу, установившему намогильное сооружение, письменное уведомление с требованием демонтировать установленные сооружения заказным письмом с уведомлением о вручении.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отказа лица, установившего намогильное сооружение, демонтировать сооружение или </w:t>
      </w:r>
      <w:proofErr w:type="spellStart"/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неустановления</w:t>
      </w:r>
      <w:proofErr w:type="spellEnd"/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лица, которое произвело установку намогильного сооружения,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обеспечивает применение к лицам, установившим намогильное сооружение, предусмотренных действующим законодательством мер.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>2.6.</w:t>
      </w:r>
      <w:bookmarkStart w:id="3" w:name="Par1"/>
      <w:bookmarkEnd w:id="3"/>
      <w:r w:rsidRPr="000462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4622E">
        <w:rPr>
          <w:rFonts w:ascii="Times New Roman" w:eastAsia="Arial" w:hAnsi="Times New Roman" w:cs="Times New Roman"/>
          <w:sz w:val="24"/>
          <w:szCs w:val="24"/>
          <w:lang w:eastAsia="ru-RU"/>
        </w:rPr>
        <w:t>Регистрация фактически установленного намогильного сооружения (без предварительного обращения)  осуществляется в следующем порядке: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2.6.1. Заявитель предоставляет в </w:t>
      </w:r>
      <w:r w:rsidR="00497E51" w:rsidRPr="0004622E">
        <w:rPr>
          <w:rFonts w:ascii="Times New Roman" w:eastAsia="Arial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документы, предусмотренные пунктом 2.1 настоящего Порядка.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принадлежность документа, удостоверяющего личность и полномочия представителя лицу, подающему заявление, свидетельствует (заверяет) тождественность всех копий прилагаемых документов их подлинникам, проверяет правильность и полноту заполнения заявления, разборчивое написание необходимых сведений и комплектность представленного пакета документов.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сотрудником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приема несоответствия заявления и прилагаемых документов требованиям </w:t>
      </w:r>
      <w:hyperlink r:id="rId12" w:history="1">
        <w:r w:rsidRPr="000462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2.1</w:t>
        </w:r>
      </w:hyperlink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подачи заявления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и прилагаемые документы соответствуют требованиям, установленным пунктом 2.1 настоящего Порядка, сотрудник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заявления в журнале регистрации заявлений на установку намогильного сооружения.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совершения сотрудником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настоящим пунктом Порядка, не может превышать 20 минут.</w:t>
      </w:r>
    </w:p>
    <w:p w:rsidR="004E1E31" w:rsidRPr="002A6736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2.6.2 Сотрудник 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регистрации заявления и документов, указанных в пункте 2.1 настоящего Порядка, осуществляет рассмотрение заявления и прилагаемых документов и производит осмотр места нахождения фактически установленного намогильного сооружения требованиям действующего законодательства и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утвержденного постановлением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рассмотрения заявления и прилагаемых документов, осмотра места нахождения фактически установленного намогильного сооружения сотрудник 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одного дня со дня обращения заявителя принимает решение о регистрации фактически установленного намогильного сооружения либо об отказе в регистрации фактически установленного намогильного сооружения.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регистрации фактически установленного намогильного сооружения принимается при наличии оснований для отказа в выдаче разрешения на установку (замену) намогильных сооружений, предусмотренных пунктом 45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утвержденного постановлением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оформляется на бланке заявления, представленного заявителем, в форме заключения о несоответствии фактически установленного намогильного сооружения соответствующим требованиям. 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соответствия намогильного сооружения требованиям действующего законодательства и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утвержденного постановлением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фактически установленного намогильного сооружения в книге регистрации установки намогильных сооружений и вносит запись в удостоверение о захоронении (в случае его предоставления заявителем).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фактов установки (замены) намогильных сооружений с нарушением требований раздела 6 Положения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Корниловское сельское поселение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утвержденного постановлением </w:t>
      </w:r>
      <w:r w:rsidR="007E2D39" w:rsidRP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Корниловск</w:t>
      </w:r>
      <w:r w:rsidR="002A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«03» сентября 2021 года № 250</w:t>
      </w:r>
      <w:r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E51" w:rsidRPr="002A67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трех рабочих дней со дня выявления направляет лицу, установившему намогильное сооружение, письменное уведомление с требованием демонтировать установленные сооружения заказным письмом с уведомлением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вручении.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лица, установившего намогильное сооружение, демонтировать сооружение, </w:t>
      </w:r>
      <w:r w:rsidR="00497E51"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применение к лицам, установившим намогильное сооружение, предусмотренные действующим законодательством меры.</w:t>
      </w: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1E31" w:rsidRPr="0004622E" w:rsidRDefault="004E1E31" w:rsidP="004E1E31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</w:t>
      </w:r>
      <w:r w:rsidRPr="000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ПОРЯДКА. ДОСУДЕБНЫЙ (ВНЕСУДЕБНЫЙ) ПОРЯДОК ОБЖАЛОВАНИЯ РЕШЕНИЙ И ДЕЙСТВИЙ (БЕЗДЕЙСТВИЯ)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ДОЛЖНОСТНЫХ ЛИЦ</w:t>
      </w:r>
    </w:p>
    <w:p w:rsidR="004E1E31" w:rsidRDefault="00780889" w:rsidP="007808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780889" w:rsidRPr="0004622E" w:rsidRDefault="00780889" w:rsidP="007808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Контроль за исполнением настоящего Порядка осуществляется директором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содержащих жалобы на действия (бездействие) должностных лиц.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Заявитель имеет право на обжалование действий (бездействия)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 и решений, принятых в ходе исполнения настоящего Порядка.</w:t>
      </w:r>
    </w:p>
    <w:p w:rsidR="004E1E31" w:rsidRPr="0004622E" w:rsidRDefault="004E1E31" w:rsidP="004E1E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адресована заявителем: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директору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(обжалование действий (бездействия) сотрудника);</w:t>
      </w:r>
    </w:p>
    <w:p w:rsidR="004E1E31" w:rsidRPr="0004622E" w:rsidRDefault="004E1E31" w:rsidP="004E1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7E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Корниловского сельского поселения 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(обжалование действий (бездействия) сотрудника и директора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1E31" w:rsidRPr="00B37122" w:rsidRDefault="004E1E31" w:rsidP="00B371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Сотрудники </w:t>
      </w:r>
      <w:r w:rsidR="00497E51"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«Ритуальные услуги»</w:t>
      </w:r>
      <w:r w:rsidRPr="000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решения и действия (бездействие), принимаемые и осуществляемые в ходе исполнения настоящего Порядка в соответствии с действующим законодательством.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1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ind w:left="4248" w:firstLine="57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к Порядку</w:t>
      </w:r>
      <w:r w:rsidRPr="004E1E31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выдачи разрешения на установку намогильного сооружения на территории муниципального образования «</w:t>
      </w:r>
      <w:r w:rsidR="00497E51">
        <w:rPr>
          <w:rFonts w:ascii="Times New Roman" w:eastAsia="Arial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B37122" w:rsidRDefault="00B37122" w:rsidP="007E2D39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D39" w:rsidRPr="004E1E31" w:rsidRDefault="007E2D39" w:rsidP="007E2D39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Справочная информация о месте нахождения, графике работы, контактных телефонах,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«Ритуальные услуги»</w:t>
      </w:r>
    </w:p>
    <w:p w:rsidR="007E2D39" w:rsidRPr="004E1E31" w:rsidRDefault="007E2D39" w:rsidP="007E2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D39" w:rsidRPr="004E1E31" w:rsidRDefault="007E2D39" w:rsidP="007E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2D39" w:rsidRDefault="007E2D39" w:rsidP="007E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634538, Томская область, Томский район, Корнилово, ул. Гагарина, 29а.</w:t>
      </w:r>
    </w:p>
    <w:p w:rsidR="007E2D39" w:rsidRPr="004E1E31" w:rsidRDefault="007E2D39" w:rsidP="007E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(приема): поне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дельник – пятница, с 09:00 до 13:00 и с 14:00 до 17</w:t>
      </w: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7E2D39" w:rsidRDefault="007E2D39" w:rsidP="007E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Pr="00497E51">
        <w:rPr>
          <w:rFonts w:ascii="Times New Roman" w:eastAsia="Times New Roman" w:hAnsi="Times New Roman" w:cs="Times New Roman"/>
          <w:sz w:val="24"/>
          <w:szCs w:val="24"/>
          <w:lang w:eastAsia="ru-RU"/>
        </w:rPr>
        <w:t>+7 (382-2) 963-069</w:t>
      </w:r>
    </w:p>
    <w:p w:rsidR="007E2D39" w:rsidRDefault="007E2D39" w:rsidP="007E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66" w:type="dxa"/>
        <w:tblInd w:w="113" w:type="dxa"/>
        <w:tblLook w:val="00A0" w:firstRow="1" w:lastRow="0" w:firstColumn="1" w:lastColumn="0" w:noHBand="0" w:noVBand="0"/>
      </w:tblPr>
      <w:tblGrid>
        <w:gridCol w:w="562"/>
        <w:gridCol w:w="4678"/>
        <w:gridCol w:w="2126"/>
      </w:tblGrid>
      <w:tr w:rsidR="007E2D39" w:rsidRPr="004E1E31" w:rsidTr="00782B93">
        <w:trPr>
          <w:trHeight w:val="5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кладбищ, на которых устанавливаются намогильные сооружения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Действующее/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недействующее</w:t>
            </w:r>
          </w:p>
        </w:tc>
      </w:tr>
      <w:tr w:rsidR="007E2D39" w:rsidRPr="004E1E31" w:rsidTr="00782B93">
        <w:trPr>
          <w:trHeight w:val="5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2D39" w:rsidRPr="004E1E31" w:rsidTr="00782B93">
        <w:trPr>
          <w:trHeight w:val="17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(старое)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1/1,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земельного участка №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с. Корнилово (новое)</w:t>
            </w: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Томская область, Томский 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proofErr w:type="spellStart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ул.Культурная,1;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70:14:0300090:1367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ладбище </w:t>
            </w:r>
            <w:proofErr w:type="spellStart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Томская область, Томский район, </w:t>
            </w:r>
            <w:proofErr w:type="spellStart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Коммунистическая, участок 13/3;</w:t>
            </w:r>
          </w:p>
          <w:p w:rsidR="007E2D39" w:rsidRPr="003F2B6A" w:rsidRDefault="007E2D39" w:rsidP="007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</w:t>
            </w:r>
            <w:r w:rsidRPr="0037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70:14:0313003:425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ладбище в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Томская область, Томский район,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Лязгино</w:t>
            </w:r>
            <w:proofErr w:type="spellEnd"/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9-А;</w:t>
            </w:r>
          </w:p>
          <w:p w:rsidR="007E2D39" w:rsidRPr="006B3B85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</w:t>
            </w:r>
            <w:r w:rsidRPr="006B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70:14:0000000:3128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Аркашево</w:t>
            </w:r>
            <w:proofErr w:type="spellEnd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Томская область, Томский район, </w:t>
            </w:r>
            <w:proofErr w:type="spellStart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д.Аркашево</w:t>
            </w:r>
            <w:proofErr w:type="spellEnd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4А;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земельного участка 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70:14:0300002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39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(закрыто для предоставления участков под новые захоронения)</w:t>
            </w:r>
          </w:p>
        </w:tc>
      </w:tr>
      <w:tr w:rsidR="00221E7A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7A" w:rsidRPr="004E1E31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E7A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Корнилово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1E7A" w:rsidRPr="006B3B85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с. Корнилово,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E7A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221E7A" w:rsidRPr="004E1E31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(закрыто для предоставления участков под новые захоронения)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6B3B85" w:rsidRDefault="00221E7A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E7A" w:rsidRDefault="00221E7A" w:rsidP="0022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7E2D39" w:rsidRPr="004E1E31" w:rsidRDefault="00221E7A" w:rsidP="0022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(планируется для эксплуатации)</w:t>
            </w:r>
          </w:p>
        </w:tc>
      </w:tr>
      <w:tr w:rsidR="007E2D39" w:rsidRPr="004E1E31" w:rsidTr="00782B93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8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Pr="004E1E31" w:rsidRDefault="007E2D39" w:rsidP="007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39" w:rsidRDefault="00C75EAA" w:rsidP="007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Недействующее</w:t>
            </w:r>
          </w:p>
          <w:p w:rsidR="00C75EAA" w:rsidRPr="004E1E31" w:rsidRDefault="00C75EAA" w:rsidP="007E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(планируется для эксплуатации)</w:t>
            </w:r>
          </w:p>
        </w:tc>
      </w:tr>
    </w:tbl>
    <w:p w:rsidR="004E1E31" w:rsidRPr="004E1E31" w:rsidRDefault="004E1E31" w:rsidP="004E1E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2D39" w:rsidRDefault="007E2D39" w:rsidP="004E1E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E2D39" w:rsidRDefault="007E2D39" w:rsidP="004E1E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E2D39" w:rsidRDefault="007E2D39" w:rsidP="004E1E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E2D39" w:rsidRDefault="007E2D39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6736" w:rsidRDefault="002A6736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63058" w:rsidRDefault="00780889" w:rsidP="007808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21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2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ind w:left="4248" w:firstLine="57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к Порядку</w:t>
      </w:r>
      <w:r w:rsidRPr="004E1E31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выдачи разрешения на установку намогильного сооружения на территории муниципального образования «</w:t>
      </w:r>
      <w:r w:rsidR="00497E51">
        <w:rPr>
          <w:rFonts w:ascii="Times New Roman" w:eastAsia="Arial" w:hAnsi="Times New Roman" w:cs="Times New Roman"/>
          <w:sz w:val="24"/>
          <w:szCs w:val="24"/>
          <w:lang w:eastAsia="ar-SA"/>
        </w:rPr>
        <w:t>Корниловское сельское поселение</w:t>
      </w: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Форма заявления о выдаче разрешения 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E1E31">
        <w:rPr>
          <w:rFonts w:ascii="Times New Roman" w:eastAsia="Arial" w:hAnsi="Times New Roman" w:cs="Times New Roman"/>
          <w:sz w:val="24"/>
          <w:szCs w:val="24"/>
          <w:lang w:eastAsia="ar-SA"/>
        </w:rPr>
        <w:t>на установку намогильного сооружения</w:t>
      </w:r>
    </w:p>
    <w:p w:rsidR="004E1E31" w:rsidRPr="004E1E31" w:rsidRDefault="004E1E31" w:rsidP="004E1E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Директору </w:t>
      </w:r>
      <w:r w:rsidR="00497E51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«Ритуальные услуги»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от 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(фамилия, имя, отчество (при наличии)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паспорт ___________№____________________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выдан 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4E1E31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 и номер, дата выдачи и орган, выдавший паспорт)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место жительства: 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________________________________________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телефон (при наличии): </w:t>
      </w:r>
    </w:p>
    <w:p w:rsidR="004E1E31" w:rsidRPr="004E1E31" w:rsidRDefault="004E1E31" w:rsidP="004E1E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установку намогильного сооружения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разрешения на установку намогильного сооружения на могиле 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______________________________________________________________________________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Кладбище _______________ кв. __________ холм ____________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Памятник (ограда) изготовлен (а) из ____________________, размер___________________.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установки намогильного сооружения ________________________________________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зарегистрирован на _____________________________________________________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адресу:_</w:t>
      </w:r>
      <w:proofErr w:type="gram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№_______ выдано ____ ____________ ______г.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заявлением в соответствии с требованиями Федерального закона от 27.07.2006 № 152-ФЗ «О персональных данных» подтверждаю свое согласие на обработку, систематизацию, хранение, в том числе передачу, обезличивание, блокирование, уничтожение моих персональных данных в журнале регистрации захоронений умерших граждан и в базе данных</w:t>
      </w:r>
      <w:r w:rsidR="0022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кладбищ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других как лица, ответственного за захоронение умершего: 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E3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умершего)</w:t>
      </w:r>
    </w:p>
    <w:p w:rsidR="004E1E31" w:rsidRPr="004E1E31" w:rsidRDefault="004E1E31" w:rsidP="004E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Федеральному закону от 12.01.1996 № 8-ФЗ «О погребении и похоронном деле», Закону Томской области от 12.01.2005 № 6-ОЗ «О погребении и похоронном деле в Томской области».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моим персональным данным, на обработку которых дается согласие, относятся сведения, содержащие информацию о фамилии, имени, отчестве (при наличии), паспортных данных, адресе, номере домашнего телефона (при наличии), мобильного телефона (при наличии).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персональным данным умершего, на обработку и передачу которых дается согласие, относятся сведения, содержащие информацию о фамилии, имени, отчестве (при наличии), адресе, датах жизни, причине смерти, дате и месте захоронения.</w:t>
      </w:r>
    </w:p>
    <w:p w:rsidR="004E1E31" w:rsidRPr="004E1E31" w:rsidRDefault="004E1E31" w:rsidP="004E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дано мной «____»________ 20____ года  и действует до его письменного отзыва.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положениями Федерального закона от 27.07.200. № 152-ФЗ «О персональных данных», права и обязанности в области защиты персональных данных мне разъяснены.</w:t>
      </w:r>
    </w:p>
    <w:p w:rsidR="004E1E31" w:rsidRPr="004E1E31" w:rsidRDefault="004E1E31" w:rsidP="004E1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     ____________________________            «____» ___________ 20__г.</w:t>
      </w: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имя, отчество (при наличии)</w:t>
      </w:r>
    </w:p>
    <w:p w:rsidR="004E1E31" w:rsidRPr="004E1E31" w:rsidRDefault="00780889" w:rsidP="007808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22</w:t>
      </w:r>
    </w:p>
    <w:p w:rsid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E7A" w:rsidRPr="004E1E31" w:rsidRDefault="00221E7A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</w:t>
      </w:r>
      <w:r w:rsidR="00497E51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«Ритуальные услуги»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1E31" w:rsidRPr="004E1E31" w:rsidRDefault="004E1E31" w:rsidP="004E1E3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отказе </w:t>
      </w:r>
      <w:r w:rsidRPr="004E1E3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приеме документов/</w:t>
      </w: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выдаче разрешения на установку (замену) намогильных сооружений, предусмотренных пунктом 45 Положения </w:t>
      </w:r>
      <w:proofErr w:type="spell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proofErr w:type="spell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деятельности муниципальных общественных кладбищ, об организации ритуальных услуг и содержании мест захоронения на территории муниципального образования «</w:t>
      </w:r>
      <w:r w:rsidR="00497E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Корниловское сельское поселение</w:t>
      </w:r>
      <w:r w:rsidR="00221E7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E1E31" w:rsidRPr="004E1E31" w:rsidRDefault="004E1E31" w:rsidP="004E1E3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гр._______________________________________________________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Считаю, что установка намогильного сооружения размером__________________________,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 ________ холм________ на </w:t>
      </w:r>
      <w:proofErr w:type="spellStart"/>
      <w:proofErr w:type="gramStart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могиле:_</w:t>
      </w:r>
      <w:proofErr w:type="gramEnd"/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_________________________________невозможна</w:t>
      </w:r>
      <w:proofErr w:type="spellEnd"/>
    </w:p>
    <w:p w:rsidR="004E1E31" w:rsidRPr="004E1E31" w:rsidRDefault="004E1E31" w:rsidP="004E1E3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_________________</w:t>
      </w:r>
    </w:p>
    <w:p w:rsidR="004E1E31" w:rsidRPr="004E1E31" w:rsidRDefault="004E1E31" w:rsidP="004E1E31">
      <w:pPr>
        <w:spacing w:after="0" w:line="240" w:lineRule="auto"/>
        <w:ind w:left="7080"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(дата)</w:t>
      </w:r>
    </w:p>
    <w:p w:rsidR="004E1E31" w:rsidRPr="004E1E31" w:rsidRDefault="004E1E31" w:rsidP="004E1E3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(подпись)                                                      (расшифровка подписи)</w:t>
      </w: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E31" w:rsidRPr="004E1E31" w:rsidRDefault="004E1E31" w:rsidP="004E1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М.П.</w:t>
      </w:r>
    </w:p>
    <w:p w:rsidR="004E1E31" w:rsidRPr="004E1E31" w:rsidRDefault="004E1E31" w:rsidP="004E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92" w:rsidRDefault="00D43792"/>
    <w:sectPr w:rsidR="00D43792" w:rsidSect="00D630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31"/>
    <w:rsid w:val="0004622E"/>
    <w:rsid w:val="000C7B97"/>
    <w:rsid w:val="001B17E0"/>
    <w:rsid w:val="00221E7A"/>
    <w:rsid w:val="002223FA"/>
    <w:rsid w:val="002A6736"/>
    <w:rsid w:val="002C4CE9"/>
    <w:rsid w:val="003736E2"/>
    <w:rsid w:val="003B5A62"/>
    <w:rsid w:val="003F2B6A"/>
    <w:rsid w:val="00454686"/>
    <w:rsid w:val="00492235"/>
    <w:rsid w:val="00497E51"/>
    <w:rsid w:val="004E1E31"/>
    <w:rsid w:val="00554EDE"/>
    <w:rsid w:val="00560189"/>
    <w:rsid w:val="006B3B85"/>
    <w:rsid w:val="00780889"/>
    <w:rsid w:val="00782B93"/>
    <w:rsid w:val="007E2D39"/>
    <w:rsid w:val="00816213"/>
    <w:rsid w:val="008C6C82"/>
    <w:rsid w:val="009263FE"/>
    <w:rsid w:val="00941E24"/>
    <w:rsid w:val="009928D0"/>
    <w:rsid w:val="00A1173A"/>
    <w:rsid w:val="00B37122"/>
    <w:rsid w:val="00C2383E"/>
    <w:rsid w:val="00C75EAA"/>
    <w:rsid w:val="00D43792"/>
    <w:rsid w:val="00D63058"/>
    <w:rsid w:val="00E03DE0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D02F0E-78E4-49F7-A056-7A9B793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E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5B688C7C37C89C0FCF515CC1E83AEB7E5392AAC5B456CC11DECEC0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12" Type="http://schemas.openxmlformats.org/officeDocument/2006/relationships/hyperlink" Target="consultantplus://offline/ref=BAB93B50B7ADDA8269BC5B0162B2FF50D1836757419C7C42331B5B93F53A124F45CF2ED3C108ABD22FB7FDC3B1O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AB93B50B7ADDA8269BC5B0162B2FF50D1836757419C7C42331B5B93F53A124F45CF2ED3C108ABD22FB7FDC3B1O9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675B688C7C37C89C0FCF515CC1E83AEB4EE3D2CAE08126E9048E2C00D3A919F2C097E0748707C17EB0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5B688C7C37C89C0FCF515CC1E83AEB4ED3D2EA208126E9048E2C00DE30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C00B-36EF-4C93-9560-92E43F3E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4</cp:revision>
  <cp:lastPrinted>2021-09-07T00:58:00Z</cp:lastPrinted>
  <dcterms:created xsi:type="dcterms:W3CDTF">2021-05-21T09:31:00Z</dcterms:created>
  <dcterms:modified xsi:type="dcterms:W3CDTF">2021-09-07T00:59:00Z</dcterms:modified>
</cp:coreProperties>
</file>